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9B5" w:rsidRDefault="006B69B5" w:rsidP="008D25C6">
      <w:pPr>
        <w:jc w:val="center"/>
        <w:rPr>
          <w:b/>
          <w:smallCaps/>
          <w:sz w:val="36"/>
          <w:szCs w:val="36"/>
        </w:rPr>
      </w:pPr>
    </w:p>
    <w:p w:rsidR="006B69B5" w:rsidRDefault="006B69B5" w:rsidP="008D25C6">
      <w:pPr>
        <w:jc w:val="center"/>
        <w:rPr>
          <w:b/>
          <w:smallCaps/>
          <w:sz w:val="36"/>
          <w:szCs w:val="36"/>
        </w:rPr>
      </w:pPr>
    </w:p>
    <w:p w:rsidR="006B69B5" w:rsidRDefault="006B69B5" w:rsidP="008D25C6">
      <w:pPr>
        <w:jc w:val="center"/>
        <w:rPr>
          <w:b/>
          <w:smallCaps/>
          <w:sz w:val="36"/>
          <w:szCs w:val="36"/>
        </w:rPr>
      </w:pPr>
      <w:r>
        <w:rPr>
          <w:b/>
          <w:smallCaps/>
          <w:sz w:val="36"/>
          <w:szCs w:val="36"/>
        </w:rPr>
        <w:t>dhs/dmh post-payment review interpretive guidelines</w:t>
      </w:r>
    </w:p>
    <w:p w:rsidR="006B69B5" w:rsidRDefault="006B69B5"/>
    <w:p w:rsidR="006B69B5" w:rsidRDefault="00BC4E78" w:rsidP="008D25C6">
      <w:pPr>
        <w:jc w:val="center"/>
        <w:rPr>
          <w:b/>
        </w:rPr>
      </w:pPr>
      <w:r w:rsidRPr="00E20601">
        <w:rPr>
          <w:b/>
        </w:rPr>
        <w:t>FY1</w:t>
      </w:r>
      <w:r>
        <w:rPr>
          <w:b/>
        </w:rPr>
        <w:t>7</w:t>
      </w:r>
      <w:r w:rsidRPr="00E20601">
        <w:rPr>
          <w:b/>
        </w:rPr>
        <w:t xml:space="preserve"> </w:t>
      </w:r>
      <w:r w:rsidR="006B69B5" w:rsidRPr="00E20601">
        <w:rPr>
          <w:b/>
        </w:rPr>
        <w:t>PPR Tool Items</w:t>
      </w:r>
      <w:r w:rsidR="006B69B5" w:rsidRPr="00AF0447">
        <w:rPr>
          <w:b/>
          <w:color w:val="FF0000"/>
        </w:rPr>
        <w:t xml:space="preserve"> </w:t>
      </w:r>
    </w:p>
    <w:p w:rsidR="006B69B5" w:rsidRPr="00E20601" w:rsidRDefault="006B69B5" w:rsidP="008D25C6">
      <w:pPr>
        <w:jc w:val="center"/>
        <w:rPr>
          <w:b/>
        </w:rPr>
      </w:pPr>
    </w:p>
    <w:p w:rsidR="006B69B5" w:rsidRPr="007C4FE3" w:rsidRDefault="006B69B5" w:rsidP="00FC4341">
      <w:pPr>
        <w:numPr>
          <w:ilvl w:val="0"/>
          <w:numId w:val="1"/>
        </w:numPr>
        <w:autoSpaceDE w:val="0"/>
        <w:autoSpaceDN w:val="0"/>
        <w:adjustRightInd w:val="0"/>
        <w:spacing w:before="240"/>
        <w:ind w:left="0"/>
        <w:rPr>
          <w:b/>
        </w:rPr>
      </w:pPr>
      <w:r w:rsidRPr="007C4FE3">
        <w:rPr>
          <w:b/>
        </w:rPr>
        <w:t>No valid note documenting the service could be located</w:t>
      </w:r>
      <w:r>
        <w:rPr>
          <w:b/>
        </w:rPr>
        <w:t xml:space="preserve"> </w:t>
      </w:r>
      <w:r>
        <w:rPr>
          <w:sz w:val="20"/>
          <w:szCs w:val="20"/>
        </w:rPr>
        <w:t xml:space="preserve">- </w:t>
      </w:r>
      <w:r w:rsidR="005E7FC2">
        <w:rPr>
          <w:sz w:val="20"/>
          <w:szCs w:val="20"/>
        </w:rPr>
        <w:t>59 Ill. Admin. Code, pt.</w:t>
      </w:r>
      <w:r w:rsidR="005E7FC2" w:rsidRPr="00235EB8">
        <w:rPr>
          <w:sz w:val="20"/>
          <w:szCs w:val="20"/>
        </w:rPr>
        <w:t xml:space="preserve"> </w:t>
      </w:r>
      <w:r w:rsidRPr="00235EB8">
        <w:rPr>
          <w:sz w:val="20"/>
          <w:szCs w:val="20"/>
        </w:rPr>
        <w:t xml:space="preserve"> 132.100</w:t>
      </w:r>
      <w:r>
        <w:rPr>
          <w:sz w:val="20"/>
          <w:szCs w:val="20"/>
        </w:rPr>
        <w:t>(</w:t>
      </w:r>
      <w:r w:rsidRPr="00235EB8">
        <w:rPr>
          <w:sz w:val="20"/>
          <w:szCs w:val="20"/>
        </w:rPr>
        <w:t>i</w:t>
      </w:r>
      <w:r>
        <w:rPr>
          <w:sz w:val="20"/>
          <w:szCs w:val="20"/>
        </w:rPr>
        <w:t>);</w:t>
      </w:r>
      <w:r w:rsidRPr="00235EB8">
        <w:rPr>
          <w:sz w:val="20"/>
          <w:szCs w:val="20"/>
        </w:rPr>
        <w:t xml:space="preserve"> 132.100</w:t>
      </w:r>
      <w:r>
        <w:rPr>
          <w:sz w:val="20"/>
          <w:szCs w:val="20"/>
        </w:rPr>
        <w:t>(</w:t>
      </w:r>
      <w:r w:rsidRPr="00235EB8">
        <w:rPr>
          <w:sz w:val="20"/>
          <w:szCs w:val="20"/>
        </w:rPr>
        <w:t>i</w:t>
      </w:r>
      <w:r>
        <w:rPr>
          <w:sz w:val="20"/>
          <w:szCs w:val="20"/>
        </w:rPr>
        <w:t>)(</w:t>
      </w:r>
      <w:r w:rsidRPr="00235EB8">
        <w:rPr>
          <w:sz w:val="20"/>
          <w:szCs w:val="20"/>
        </w:rPr>
        <w:t>4</w:t>
      </w:r>
      <w:r>
        <w:rPr>
          <w:sz w:val="20"/>
          <w:szCs w:val="20"/>
        </w:rPr>
        <w:t>).</w:t>
      </w:r>
      <w:r w:rsidRPr="007C4FE3">
        <w:rPr>
          <w:b/>
        </w:rPr>
        <w:t xml:space="preserve">  </w:t>
      </w:r>
    </w:p>
    <w:p w:rsidR="006B69B5" w:rsidRDefault="006B69B5" w:rsidP="00FC4341"/>
    <w:p w:rsidR="00B84616" w:rsidRPr="002F47C9" w:rsidRDefault="005E7FC2" w:rsidP="00FC4341">
      <w:pPr>
        <w:spacing w:line="276" w:lineRule="auto"/>
        <w:jc w:val="both"/>
        <w:rPr>
          <w:u w:val="single"/>
        </w:rPr>
      </w:pPr>
      <w:r>
        <w:rPr>
          <w:u w:val="single"/>
        </w:rPr>
        <w:t xml:space="preserve">Progress </w:t>
      </w:r>
      <w:r w:rsidR="00746334">
        <w:rPr>
          <w:u w:val="single"/>
        </w:rPr>
        <w:t>n</w:t>
      </w:r>
      <w:r w:rsidR="00746334" w:rsidRPr="002F47C9">
        <w:rPr>
          <w:u w:val="single"/>
        </w:rPr>
        <w:t xml:space="preserve">ote </w:t>
      </w:r>
      <w:r>
        <w:rPr>
          <w:u w:val="single"/>
        </w:rPr>
        <w:t xml:space="preserve">that relates to the claim </w:t>
      </w:r>
      <w:r w:rsidR="00B84616" w:rsidRPr="002F47C9">
        <w:rPr>
          <w:u w:val="single"/>
        </w:rPr>
        <w:t xml:space="preserve">must be in consumer record.  </w:t>
      </w:r>
    </w:p>
    <w:p w:rsidR="006B69B5" w:rsidRDefault="006B69B5" w:rsidP="00FC4341">
      <w:pPr>
        <w:spacing w:line="276" w:lineRule="auto"/>
        <w:jc w:val="both"/>
      </w:pPr>
      <w:r>
        <w:t>If there is a bill for a specific date and service there must be a progress note in the clinical record corresponding to the specific date and service of the bill.  The claim would be disallowed if there is</w:t>
      </w:r>
      <w:r w:rsidRPr="007C4FE3">
        <w:t xml:space="preserve"> a </w:t>
      </w:r>
      <w:r w:rsidR="00B84616">
        <w:t>claim</w:t>
      </w:r>
      <w:r w:rsidR="00B84616" w:rsidRPr="007C4FE3">
        <w:t xml:space="preserve"> </w:t>
      </w:r>
      <w:r w:rsidRPr="007C4FE3">
        <w:t xml:space="preserve">for a specific date and service, but </w:t>
      </w:r>
      <w:r>
        <w:t xml:space="preserve">the note with the specified date and service </w:t>
      </w:r>
      <w:r w:rsidRPr="007C4FE3">
        <w:t xml:space="preserve">cannot </w:t>
      </w:r>
      <w:r>
        <w:t xml:space="preserve">be found </w:t>
      </w:r>
      <w:r w:rsidRPr="007C4FE3">
        <w:t>in the consumer’s record.  We cannot</w:t>
      </w:r>
      <w:r>
        <w:t xml:space="preserve"> </w:t>
      </w:r>
      <w:r w:rsidRPr="007C4FE3">
        <w:t xml:space="preserve">assume that a note </w:t>
      </w:r>
      <w:r>
        <w:t>with</w:t>
      </w:r>
      <w:r w:rsidRPr="007C4FE3">
        <w:t xml:space="preserve"> a different date </w:t>
      </w:r>
      <w:r>
        <w:t xml:space="preserve">or service </w:t>
      </w:r>
      <w:r w:rsidRPr="007C4FE3">
        <w:t>of the claim is one and the same.</w:t>
      </w:r>
    </w:p>
    <w:p w:rsidR="006B69B5" w:rsidRDefault="006B69B5" w:rsidP="00FC4341">
      <w:pPr>
        <w:spacing w:line="276" w:lineRule="auto"/>
        <w:jc w:val="both"/>
      </w:pPr>
    </w:p>
    <w:p w:rsidR="00B84616" w:rsidRPr="002F47C9" w:rsidRDefault="00B748E2" w:rsidP="00FC4341">
      <w:pPr>
        <w:spacing w:line="276" w:lineRule="auto"/>
        <w:jc w:val="both"/>
        <w:rPr>
          <w:u w:val="single"/>
        </w:rPr>
      </w:pPr>
      <w:r>
        <w:rPr>
          <w:u w:val="single"/>
        </w:rPr>
        <w:t>The clinical intervention or activity must be documented in the progress note.</w:t>
      </w:r>
    </w:p>
    <w:p w:rsidR="00B748E2" w:rsidRPr="00181D0B" w:rsidRDefault="00B748E2" w:rsidP="00FC4341">
      <w:pPr>
        <w:autoSpaceDE w:val="0"/>
        <w:autoSpaceDN w:val="0"/>
        <w:adjustRightInd w:val="0"/>
        <w:spacing w:line="276" w:lineRule="auto"/>
        <w:jc w:val="both"/>
      </w:pPr>
      <w:r w:rsidRPr="00181D0B">
        <w:t>The p</w:t>
      </w:r>
      <w:r w:rsidR="00381305" w:rsidRPr="00181D0B">
        <w:t xml:space="preserve">rogress </w:t>
      </w:r>
      <w:r w:rsidRPr="00181D0B">
        <w:t>n</w:t>
      </w:r>
      <w:r w:rsidR="00381305" w:rsidRPr="00181D0B">
        <w:t>ote must describe the clinical intervention or activity that occurred during each service provision</w:t>
      </w:r>
      <w:r w:rsidRPr="00181D0B">
        <w:t xml:space="preserve">. The claim will be marked as unsubstantiated if the progress note does not include the clinical intervention or activity. </w:t>
      </w:r>
      <w:r w:rsidR="00381305" w:rsidRPr="00181D0B">
        <w:t xml:space="preserve"> </w:t>
      </w:r>
    </w:p>
    <w:p w:rsidR="00B748E2" w:rsidRDefault="00B748E2" w:rsidP="00FC4341">
      <w:pPr>
        <w:autoSpaceDE w:val="0"/>
        <w:autoSpaceDN w:val="0"/>
        <w:adjustRightInd w:val="0"/>
        <w:spacing w:line="276" w:lineRule="auto"/>
        <w:jc w:val="both"/>
        <w:rPr>
          <w:u w:val="single"/>
        </w:rPr>
      </w:pPr>
    </w:p>
    <w:p w:rsidR="00A52503" w:rsidRDefault="00B748E2" w:rsidP="00FC4341">
      <w:pPr>
        <w:autoSpaceDE w:val="0"/>
        <w:autoSpaceDN w:val="0"/>
        <w:adjustRightInd w:val="0"/>
        <w:spacing w:line="276" w:lineRule="auto"/>
        <w:jc w:val="both"/>
      </w:pPr>
      <w:r w:rsidRPr="00181D0B">
        <w:t>This is also the requirement for documenting the services of Mental Health Assessment and ITP Development</w:t>
      </w:r>
      <w:r w:rsidR="0002312B" w:rsidRPr="00181D0B">
        <w:t>,</w:t>
      </w:r>
      <w:r w:rsidRPr="00181D0B">
        <w:t xml:space="preserve"> Review and Modification.  </w:t>
      </w:r>
      <w:r w:rsidR="00B84616" w:rsidRPr="00AF0447">
        <w:t xml:space="preserve">The Mental Health Assessment </w:t>
      </w:r>
      <w:r w:rsidR="00B84616">
        <w:t xml:space="preserve">and the ITP </w:t>
      </w:r>
      <w:r w:rsidR="00B84616" w:rsidRPr="00AF0447">
        <w:t xml:space="preserve">do not function as a progress note.   </w:t>
      </w:r>
      <w:r w:rsidR="00DE451E">
        <w:t>Progress</w:t>
      </w:r>
      <w:r w:rsidR="00B84616" w:rsidRPr="00AF0447">
        <w:t xml:space="preserve"> note</w:t>
      </w:r>
      <w:r w:rsidR="00DE451E">
        <w:t>s</w:t>
      </w:r>
      <w:r w:rsidR="00B84616" w:rsidRPr="00AF0447">
        <w:t xml:space="preserve"> for </w:t>
      </w:r>
      <w:r w:rsidR="00DE451E" w:rsidRPr="00AF0447">
        <w:t>th</w:t>
      </w:r>
      <w:r w:rsidR="00DE451E">
        <w:t>ese</w:t>
      </w:r>
      <w:r w:rsidR="00DE451E" w:rsidRPr="00AF0447">
        <w:t xml:space="preserve"> </w:t>
      </w:r>
      <w:r w:rsidR="00B84616" w:rsidRPr="00AF0447">
        <w:t>service</w:t>
      </w:r>
      <w:r w:rsidR="00DE451E">
        <w:t>s</w:t>
      </w:r>
      <w:r w:rsidR="00B84616" w:rsidRPr="00AF0447">
        <w:t xml:space="preserve"> that state “completed mental health assessment”</w:t>
      </w:r>
      <w:r w:rsidR="00B84616">
        <w:t xml:space="preserve"> or “completed individual treatment plan”</w:t>
      </w:r>
      <w:r w:rsidR="00B84616" w:rsidRPr="00AF0447">
        <w:t xml:space="preserve"> is not sufficient documentation and will be marked as </w:t>
      </w:r>
      <w:r>
        <w:t>unsubstantiated</w:t>
      </w:r>
      <w:r w:rsidRPr="00AF0447">
        <w:t xml:space="preserve"> </w:t>
      </w:r>
      <w:r w:rsidR="00B84616" w:rsidRPr="00AF0447">
        <w:t>for this item.</w:t>
      </w:r>
      <w:r w:rsidR="00BE3401">
        <w:t xml:space="preserve">  </w:t>
      </w:r>
      <w:r w:rsidR="00A52503">
        <w:t>There must be a description in a signed and dated note that describes what was done to work on or complete the MHA or ITP.</w:t>
      </w:r>
    </w:p>
    <w:p w:rsidR="00B84616" w:rsidRDefault="00B84616" w:rsidP="00FC4341">
      <w:pPr>
        <w:autoSpaceDE w:val="0"/>
        <w:autoSpaceDN w:val="0"/>
        <w:adjustRightInd w:val="0"/>
        <w:spacing w:line="276" w:lineRule="auto"/>
        <w:jc w:val="both"/>
      </w:pPr>
    </w:p>
    <w:p w:rsidR="006B69B5" w:rsidRPr="002F47C9" w:rsidRDefault="00B84616" w:rsidP="00FC4341">
      <w:pPr>
        <w:spacing w:line="276" w:lineRule="auto"/>
        <w:jc w:val="both"/>
        <w:rPr>
          <w:u w:val="single"/>
        </w:rPr>
      </w:pPr>
      <w:r w:rsidRPr="002F47C9">
        <w:rPr>
          <w:u w:val="single"/>
        </w:rPr>
        <w:t>Signature</w:t>
      </w:r>
      <w:r w:rsidR="005E7FC2" w:rsidRPr="002F47C9">
        <w:rPr>
          <w:u w:val="single"/>
        </w:rPr>
        <w:t xml:space="preserve"> and</w:t>
      </w:r>
      <w:r w:rsidRPr="002F47C9">
        <w:rPr>
          <w:u w:val="single"/>
        </w:rPr>
        <w:t xml:space="preserve"> Credentials on Progress Note</w:t>
      </w:r>
    </w:p>
    <w:p w:rsidR="00EF5799" w:rsidRDefault="00EF5799" w:rsidP="00FC4341">
      <w:pPr>
        <w:spacing w:line="276" w:lineRule="auto"/>
        <w:jc w:val="both"/>
      </w:pPr>
      <w:r w:rsidRPr="007C4FE3">
        <w:t xml:space="preserve">Staff providing services are required to sign their notes </w:t>
      </w:r>
      <w:r w:rsidRPr="00EA16F4">
        <w:t>and specify their credentials</w:t>
      </w:r>
      <w:r w:rsidRPr="007C4FE3">
        <w:t xml:space="preserve"> after their signature. Staff signature on the note must include legible credentials.  If credentials </w:t>
      </w:r>
      <w:r>
        <w:t>and/or signature are</w:t>
      </w:r>
      <w:r w:rsidRPr="007C4FE3">
        <w:t xml:space="preserve"> illegible, </w:t>
      </w:r>
      <w:r>
        <w:t xml:space="preserve">reviewers will </w:t>
      </w:r>
      <w:r w:rsidRPr="007C4FE3">
        <w:t xml:space="preserve">ask </w:t>
      </w:r>
      <w:r>
        <w:t>for</w:t>
      </w:r>
      <w:r w:rsidRPr="007C4FE3">
        <w:t xml:space="preserve"> staff </w:t>
      </w:r>
      <w:r>
        <w:t xml:space="preserve">assistance with interpretation.  </w:t>
      </w:r>
      <w:r w:rsidRPr="007C4FE3">
        <w:t>If credentials are missing from the signature or if credentials are illegible</w:t>
      </w:r>
      <w:r>
        <w:t xml:space="preserve"> to all</w:t>
      </w:r>
      <w:r w:rsidRPr="007C4FE3">
        <w:t xml:space="preserve">, </w:t>
      </w:r>
      <w:r>
        <w:t>this item will be marked as disallowed</w:t>
      </w:r>
      <w:r w:rsidRPr="007C4FE3">
        <w:t xml:space="preserve">.  </w:t>
      </w:r>
      <w:r>
        <w:t xml:space="preserve">Item </w:t>
      </w:r>
      <w:r w:rsidRPr="007C4FE3">
        <w:t>#</w:t>
      </w:r>
      <w:r>
        <w:t>3</w:t>
      </w:r>
      <w:r w:rsidRPr="007C4FE3">
        <w:t xml:space="preserve"> </w:t>
      </w:r>
      <w:r>
        <w:t xml:space="preserve">will not be marked as disallowed unless </w:t>
      </w:r>
      <w:r w:rsidRPr="007C4FE3">
        <w:t>the person</w:t>
      </w:r>
      <w:r>
        <w:t xml:space="preserve"> signing the note</w:t>
      </w:r>
      <w:r w:rsidRPr="007C4FE3">
        <w:t xml:space="preserve"> is not qualified.  </w:t>
      </w:r>
    </w:p>
    <w:p w:rsidR="00E852DD" w:rsidRPr="00E852DD" w:rsidRDefault="00E852DD" w:rsidP="00FC4341">
      <w:pPr>
        <w:pStyle w:val="ListParagraph"/>
        <w:spacing w:line="276" w:lineRule="auto"/>
        <w:ind w:left="0"/>
      </w:pPr>
    </w:p>
    <w:p w:rsidR="00B11D84" w:rsidRPr="00DE451E" w:rsidRDefault="00B11D84" w:rsidP="00FC4341">
      <w:pPr>
        <w:spacing w:line="276" w:lineRule="auto"/>
        <w:jc w:val="both"/>
      </w:pPr>
      <w:r>
        <w:lastRenderedPageBreak/>
        <w:t>The</w:t>
      </w:r>
      <w:r w:rsidRPr="007C4FE3">
        <w:t xml:space="preserve"> signature does not </w:t>
      </w:r>
      <w:r>
        <w:t xml:space="preserve">have to </w:t>
      </w:r>
      <w:r w:rsidRPr="007C4FE3">
        <w:t>contain the credentials if the signing line has typed credentials underneath or beside the signature.</w:t>
      </w:r>
      <w:r>
        <w:t xml:space="preserve">  For i</w:t>
      </w:r>
      <w:r w:rsidRPr="007C4FE3">
        <w:t>nformation about electronic signatures</w:t>
      </w:r>
      <w:r>
        <w:t xml:space="preserve"> see</w:t>
      </w:r>
      <w:r w:rsidRPr="007C4FE3">
        <w:t xml:space="preserve"> </w:t>
      </w:r>
      <w:r w:rsidRPr="00DE451E">
        <w:t>59 Ill. Admin. Code, pt. 132.85(f).</w:t>
      </w:r>
    </w:p>
    <w:p w:rsidR="00E852DD" w:rsidRPr="00E852DD" w:rsidRDefault="00E852DD" w:rsidP="00FC4341">
      <w:pPr>
        <w:pStyle w:val="ListParagraph"/>
        <w:spacing w:line="276" w:lineRule="auto"/>
      </w:pPr>
    </w:p>
    <w:p w:rsidR="006B69B5" w:rsidRPr="008D25C6" w:rsidRDefault="00381305" w:rsidP="00FC4341">
      <w:pPr>
        <w:pStyle w:val="ListParagraph"/>
        <w:numPr>
          <w:ilvl w:val="0"/>
          <w:numId w:val="1"/>
        </w:numPr>
        <w:spacing w:line="276" w:lineRule="auto"/>
        <w:ind w:left="0"/>
      </w:pPr>
      <w:r>
        <w:rPr>
          <w:b/>
        </w:rPr>
        <w:t>Progress note</w:t>
      </w:r>
      <w:r w:rsidRPr="008D25C6">
        <w:rPr>
          <w:b/>
        </w:rPr>
        <w:t xml:space="preserve"> </w:t>
      </w:r>
      <w:r>
        <w:rPr>
          <w:b/>
        </w:rPr>
        <w:t xml:space="preserve">does not </w:t>
      </w:r>
      <w:r w:rsidR="00A52503">
        <w:rPr>
          <w:b/>
        </w:rPr>
        <w:t>describe</w:t>
      </w:r>
      <w:r w:rsidR="00EE1335">
        <w:rPr>
          <w:b/>
        </w:rPr>
        <w:t xml:space="preserve"> a billable </w:t>
      </w:r>
      <w:r>
        <w:rPr>
          <w:b/>
        </w:rPr>
        <w:t>service intervention or activit</w:t>
      </w:r>
      <w:r w:rsidR="00EE1335">
        <w:rPr>
          <w:b/>
        </w:rPr>
        <w:t>y</w:t>
      </w:r>
      <w:r>
        <w:rPr>
          <w:b/>
        </w:rPr>
        <w:t>.</w:t>
      </w:r>
      <w:r w:rsidR="00EE1335">
        <w:rPr>
          <w:b/>
        </w:rPr>
        <w:t xml:space="preserve"> </w:t>
      </w:r>
      <w:r w:rsidR="006B69B5">
        <w:rPr>
          <w:b/>
          <w:sz w:val="20"/>
          <w:szCs w:val="20"/>
        </w:rPr>
        <w:t xml:space="preserve">- </w:t>
      </w:r>
      <w:r w:rsidR="005E7FC2">
        <w:rPr>
          <w:sz w:val="20"/>
          <w:szCs w:val="20"/>
        </w:rPr>
        <w:t>59 Ill. Admin. Code, pt.</w:t>
      </w:r>
      <w:r w:rsidR="005E7FC2" w:rsidRPr="00235EB8">
        <w:rPr>
          <w:sz w:val="20"/>
          <w:szCs w:val="20"/>
        </w:rPr>
        <w:t xml:space="preserve"> </w:t>
      </w:r>
      <w:r w:rsidR="006B69B5" w:rsidRPr="00235EB8">
        <w:rPr>
          <w:sz w:val="20"/>
          <w:szCs w:val="20"/>
        </w:rPr>
        <w:t xml:space="preserve"> 132.100</w:t>
      </w:r>
      <w:r w:rsidR="006B69B5">
        <w:rPr>
          <w:sz w:val="20"/>
          <w:szCs w:val="20"/>
        </w:rPr>
        <w:t>(</w:t>
      </w:r>
      <w:r w:rsidR="00DE451E" w:rsidRPr="00235EB8">
        <w:rPr>
          <w:sz w:val="20"/>
          <w:szCs w:val="20"/>
        </w:rPr>
        <w:t>i</w:t>
      </w:r>
      <w:r w:rsidR="006B69B5">
        <w:rPr>
          <w:sz w:val="20"/>
          <w:szCs w:val="20"/>
        </w:rPr>
        <w:t>)(</w:t>
      </w:r>
      <w:r w:rsidR="006B69B5" w:rsidRPr="00235EB8">
        <w:rPr>
          <w:sz w:val="20"/>
          <w:szCs w:val="20"/>
        </w:rPr>
        <w:t>1</w:t>
      </w:r>
      <w:r w:rsidR="006B69B5">
        <w:rPr>
          <w:sz w:val="20"/>
          <w:szCs w:val="20"/>
        </w:rPr>
        <w:t>);</w:t>
      </w:r>
      <w:r w:rsidR="006B69B5" w:rsidRPr="00235EB8">
        <w:rPr>
          <w:sz w:val="20"/>
          <w:szCs w:val="20"/>
        </w:rPr>
        <w:t xml:space="preserve"> </w:t>
      </w:r>
      <w:r w:rsidR="005E7FC2">
        <w:rPr>
          <w:sz w:val="20"/>
          <w:szCs w:val="20"/>
        </w:rPr>
        <w:t>59 Ill. Admin. Code, pt.</w:t>
      </w:r>
      <w:r w:rsidR="005E7FC2" w:rsidRPr="00235EB8">
        <w:rPr>
          <w:sz w:val="20"/>
          <w:szCs w:val="20"/>
        </w:rPr>
        <w:t xml:space="preserve"> </w:t>
      </w:r>
      <w:r w:rsidR="006B69B5" w:rsidRPr="00235EB8">
        <w:rPr>
          <w:sz w:val="20"/>
          <w:szCs w:val="20"/>
        </w:rPr>
        <w:t xml:space="preserve"> 132.100</w:t>
      </w:r>
      <w:r w:rsidR="006B69B5">
        <w:rPr>
          <w:sz w:val="20"/>
          <w:szCs w:val="20"/>
        </w:rPr>
        <w:t>(</w:t>
      </w:r>
      <w:r w:rsidR="006B69B5" w:rsidRPr="00235EB8">
        <w:rPr>
          <w:sz w:val="20"/>
          <w:szCs w:val="20"/>
        </w:rPr>
        <w:t>i</w:t>
      </w:r>
      <w:r w:rsidR="006B69B5">
        <w:rPr>
          <w:sz w:val="20"/>
          <w:szCs w:val="20"/>
        </w:rPr>
        <w:t>)(</w:t>
      </w:r>
      <w:r w:rsidR="006B69B5" w:rsidRPr="00235EB8">
        <w:rPr>
          <w:sz w:val="20"/>
          <w:szCs w:val="20"/>
        </w:rPr>
        <w:t>6)</w:t>
      </w:r>
      <w:r w:rsidR="006B69B5">
        <w:rPr>
          <w:b/>
          <w:sz w:val="20"/>
          <w:szCs w:val="20"/>
        </w:rPr>
        <w:t>.</w:t>
      </w:r>
    </w:p>
    <w:p w:rsidR="006B69B5" w:rsidRDefault="006B69B5" w:rsidP="00FC4341">
      <w:pPr>
        <w:spacing w:line="276" w:lineRule="auto"/>
      </w:pPr>
    </w:p>
    <w:p w:rsidR="006B69B5" w:rsidRPr="000C1286" w:rsidRDefault="00746334" w:rsidP="00FC4341">
      <w:pPr>
        <w:spacing w:line="276" w:lineRule="auto"/>
        <w:jc w:val="both"/>
      </w:pPr>
      <w:r>
        <w:rPr>
          <w:u w:val="single"/>
        </w:rPr>
        <w:t>Service interventions and activities for which payment is requested must be billable.</w:t>
      </w:r>
      <w:r w:rsidR="006B69B5" w:rsidRPr="007C4FE3">
        <w:t xml:space="preserve">  Note must be reflective of </w:t>
      </w:r>
      <w:r w:rsidR="006B69B5" w:rsidRPr="009944BE">
        <w:t>mental health clinical work</w:t>
      </w:r>
      <w:r w:rsidR="006B69B5" w:rsidRPr="00431370">
        <w:t xml:space="preserve"> that is </w:t>
      </w:r>
      <w:r w:rsidR="006B69B5" w:rsidRPr="004B7F00">
        <w:t>defined as medically necessary, not simply recreational and not something unrelated to a documented mental health need. If marked off for item #2, reviewers should only evaluate the other tool items pertaining to the MHA and ITP because there is no need to assess other items if the service isn’t even billable, but feedback on the MHA and ITP could be useful to the provider.</w:t>
      </w:r>
    </w:p>
    <w:p w:rsidR="00F55BDC" w:rsidRPr="00E50B1A" w:rsidRDefault="00F55BDC" w:rsidP="00FC4341">
      <w:pPr>
        <w:spacing w:line="276" w:lineRule="auto"/>
        <w:jc w:val="both"/>
      </w:pPr>
    </w:p>
    <w:p w:rsidR="006B69B5" w:rsidRPr="00B12219" w:rsidRDefault="006B69B5" w:rsidP="00FC4341">
      <w:pPr>
        <w:spacing w:line="276" w:lineRule="auto"/>
        <w:jc w:val="both"/>
      </w:pPr>
      <w:r w:rsidRPr="00B12219">
        <w:t xml:space="preserve">Examples of </w:t>
      </w:r>
      <w:r w:rsidR="00F55BDC">
        <w:t xml:space="preserve">activities which </w:t>
      </w:r>
      <w:r>
        <w:t>are NOT BILLABLE</w:t>
      </w:r>
      <w:r w:rsidRPr="00B12219">
        <w:t>:</w:t>
      </w:r>
    </w:p>
    <w:p w:rsidR="006B69B5" w:rsidRDefault="006B69B5" w:rsidP="00FC4341">
      <w:pPr>
        <w:numPr>
          <w:ilvl w:val="0"/>
          <w:numId w:val="2"/>
        </w:numPr>
        <w:spacing w:line="276" w:lineRule="auto"/>
        <w:jc w:val="both"/>
      </w:pPr>
      <w:r w:rsidRPr="005D30C1">
        <w:t>Watching a movie, shopping, playing basketball, bowling, eating lunch, etc. with no clear skills training or clinical services being provided and clearly documented.</w:t>
      </w:r>
    </w:p>
    <w:p w:rsidR="00F55BDC" w:rsidRPr="005D30C1" w:rsidRDefault="00F55BDC" w:rsidP="00FC4341">
      <w:pPr>
        <w:spacing w:line="276" w:lineRule="auto"/>
        <w:ind w:left="720"/>
        <w:jc w:val="both"/>
      </w:pPr>
    </w:p>
    <w:p w:rsidR="006B69B5" w:rsidRDefault="006B69B5" w:rsidP="00FC4341">
      <w:pPr>
        <w:numPr>
          <w:ilvl w:val="0"/>
          <w:numId w:val="2"/>
        </w:numPr>
        <w:spacing w:line="276" w:lineRule="auto"/>
        <w:jc w:val="both"/>
      </w:pPr>
      <w:r w:rsidRPr="003A2F0D">
        <w:t xml:space="preserve">Preparing medications without consumer present, </w:t>
      </w:r>
      <w:r w:rsidR="005E7FC2">
        <w:t xml:space="preserve">taking vitals, </w:t>
      </w:r>
      <w:r w:rsidR="00BF1A0D">
        <w:t xml:space="preserve">calling in/faxing prescriptions to the pharmacy, </w:t>
      </w:r>
      <w:r w:rsidRPr="003A2F0D">
        <w:t>picking up medications from</w:t>
      </w:r>
      <w:r>
        <w:t xml:space="preserve"> the pharmacy without consumer present, or transporting (delivering) medications to consumer.</w:t>
      </w:r>
    </w:p>
    <w:p w:rsidR="00F55BDC" w:rsidRDefault="00F55BDC" w:rsidP="00FC4341">
      <w:pPr>
        <w:spacing w:line="276" w:lineRule="auto"/>
        <w:ind w:left="720"/>
        <w:jc w:val="both"/>
      </w:pPr>
    </w:p>
    <w:p w:rsidR="006B69B5" w:rsidRDefault="006B69B5" w:rsidP="00FC4341">
      <w:pPr>
        <w:numPr>
          <w:ilvl w:val="0"/>
          <w:numId w:val="2"/>
        </w:numPr>
        <w:spacing w:line="276" w:lineRule="auto"/>
        <w:jc w:val="both"/>
      </w:pPr>
      <w:r>
        <w:t>Running errands for consumer (i.e., shopping for consumer without consumer present).</w:t>
      </w:r>
    </w:p>
    <w:p w:rsidR="005E7FC2" w:rsidRDefault="005E7FC2" w:rsidP="00FC4341">
      <w:pPr>
        <w:pStyle w:val="ListParagraph"/>
        <w:spacing w:line="276" w:lineRule="auto"/>
      </w:pPr>
    </w:p>
    <w:p w:rsidR="005E7FC2" w:rsidRDefault="005E7FC2" w:rsidP="00FC4341">
      <w:pPr>
        <w:numPr>
          <w:ilvl w:val="0"/>
          <w:numId w:val="2"/>
        </w:numPr>
        <w:spacing w:line="276" w:lineRule="auto"/>
        <w:jc w:val="both"/>
      </w:pPr>
      <w:r>
        <w:t>Performing apartment checks</w:t>
      </w:r>
    </w:p>
    <w:p w:rsidR="00F55BDC" w:rsidRDefault="00F55BDC" w:rsidP="00FC4341">
      <w:pPr>
        <w:spacing w:line="276" w:lineRule="auto"/>
        <w:ind w:left="720"/>
        <w:jc w:val="both"/>
      </w:pPr>
    </w:p>
    <w:p w:rsidR="006B69B5" w:rsidRDefault="006B69B5" w:rsidP="00FC4341">
      <w:pPr>
        <w:numPr>
          <w:ilvl w:val="0"/>
          <w:numId w:val="2"/>
        </w:numPr>
        <w:spacing w:line="276" w:lineRule="auto"/>
        <w:jc w:val="both"/>
      </w:pPr>
      <w:r>
        <w:t>Writing out Payee checks or completing paperwork.</w:t>
      </w:r>
    </w:p>
    <w:p w:rsidR="00F55BDC" w:rsidRDefault="00F55BDC" w:rsidP="00FC4341">
      <w:pPr>
        <w:pStyle w:val="ListParagraph"/>
        <w:spacing w:line="276" w:lineRule="auto"/>
      </w:pPr>
    </w:p>
    <w:p w:rsidR="006B69B5" w:rsidRDefault="006B69B5" w:rsidP="00FC4341">
      <w:pPr>
        <w:spacing w:line="276" w:lineRule="auto"/>
        <w:jc w:val="both"/>
      </w:pPr>
    </w:p>
    <w:p w:rsidR="006B69B5" w:rsidRPr="007C4FE3" w:rsidRDefault="006B69B5" w:rsidP="00FC4341">
      <w:pPr>
        <w:numPr>
          <w:ilvl w:val="0"/>
          <w:numId w:val="1"/>
        </w:numPr>
        <w:autoSpaceDE w:val="0"/>
        <w:autoSpaceDN w:val="0"/>
        <w:adjustRightInd w:val="0"/>
        <w:spacing w:line="276" w:lineRule="auto"/>
        <w:ind w:left="0"/>
        <w:rPr>
          <w:b/>
        </w:rPr>
      </w:pPr>
      <w:r w:rsidRPr="007C4FE3">
        <w:rPr>
          <w:b/>
        </w:rPr>
        <w:t>Service provided by unqualified staff</w:t>
      </w:r>
      <w:r>
        <w:rPr>
          <w:b/>
        </w:rPr>
        <w:t xml:space="preserve"> </w:t>
      </w:r>
      <w:r>
        <w:rPr>
          <w:sz w:val="20"/>
          <w:szCs w:val="20"/>
        </w:rPr>
        <w:t xml:space="preserve">- </w:t>
      </w:r>
      <w:r w:rsidR="005E7FC2">
        <w:rPr>
          <w:sz w:val="20"/>
          <w:szCs w:val="20"/>
        </w:rPr>
        <w:t>59 Ill. Admin. Code, pt.</w:t>
      </w:r>
      <w:r w:rsidR="005E7FC2" w:rsidRPr="00235EB8">
        <w:rPr>
          <w:sz w:val="20"/>
          <w:szCs w:val="20"/>
        </w:rPr>
        <w:t xml:space="preserve"> </w:t>
      </w:r>
      <w:r w:rsidRPr="00235EB8">
        <w:rPr>
          <w:sz w:val="20"/>
          <w:szCs w:val="20"/>
        </w:rPr>
        <w:t>132.42</w:t>
      </w:r>
      <w:r>
        <w:rPr>
          <w:sz w:val="20"/>
          <w:szCs w:val="20"/>
        </w:rPr>
        <w:t>(</w:t>
      </w:r>
      <w:r w:rsidRPr="00235EB8">
        <w:rPr>
          <w:sz w:val="20"/>
          <w:szCs w:val="20"/>
        </w:rPr>
        <w:t>a</w:t>
      </w:r>
      <w:r>
        <w:rPr>
          <w:sz w:val="20"/>
          <w:szCs w:val="20"/>
        </w:rPr>
        <w:t>)(</w:t>
      </w:r>
      <w:r w:rsidRPr="00235EB8">
        <w:rPr>
          <w:sz w:val="20"/>
          <w:szCs w:val="20"/>
        </w:rPr>
        <w:t>4</w:t>
      </w:r>
      <w:r>
        <w:rPr>
          <w:sz w:val="20"/>
          <w:szCs w:val="20"/>
        </w:rPr>
        <w:t xml:space="preserve">); </w:t>
      </w:r>
      <w:r w:rsidR="005E7FC2">
        <w:rPr>
          <w:sz w:val="20"/>
          <w:szCs w:val="20"/>
        </w:rPr>
        <w:t>59 Ill. Admin. Code, pt.</w:t>
      </w:r>
      <w:r w:rsidR="005E7FC2" w:rsidRPr="00235EB8">
        <w:rPr>
          <w:sz w:val="20"/>
          <w:szCs w:val="20"/>
        </w:rPr>
        <w:t xml:space="preserve"> </w:t>
      </w:r>
      <w:r w:rsidRPr="00235EB8">
        <w:rPr>
          <w:sz w:val="20"/>
          <w:szCs w:val="20"/>
        </w:rPr>
        <w:t xml:space="preserve"> 132.150.</w:t>
      </w:r>
    </w:p>
    <w:p w:rsidR="006B69B5" w:rsidRDefault="006B69B5" w:rsidP="00FC4341">
      <w:pPr>
        <w:spacing w:line="276" w:lineRule="auto"/>
      </w:pPr>
    </w:p>
    <w:p w:rsidR="006B69B5" w:rsidRPr="007C4FE3" w:rsidRDefault="005E7FC2" w:rsidP="00FC4341">
      <w:pPr>
        <w:spacing w:line="276" w:lineRule="auto"/>
        <w:jc w:val="both"/>
      </w:pPr>
      <w:r>
        <w:t xml:space="preserve">Staff providing </w:t>
      </w:r>
      <w:r w:rsidRPr="00DE451E">
        <w:t>a 59 Ill. Admin. Code, pt. 132 service</w:t>
      </w:r>
      <w:r>
        <w:t xml:space="preserve"> must have the required credentials of the service being provided.</w:t>
      </w:r>
    </w:p>
    <w:p w:rsidR="006B69B5" w:rsidRDefault="006B69B5" w:rsidP="00FC4341">
      <w:pPr>
        <w:spacing w:line="276" w:lineRule="auto"/>
      </w:pPr>
    </w:p>
    <w:p w:rsidR="00181D0B" w:rsidRDefault="00181D0B" w:rsidP="00FC4341">
      <w:pPr>
        <w:spacing w:line="276" w:lineRule="auto"/>
      </w:pPr>
    </w:p>
    <w:p w:rsidR="006B3A41" w:rsidRDefault="006B3A41" w:rsidP="00FC4341">
      <w:pPr>
        <w:spacing w:line="276" w:lineRule="auto"/>
      </w:pPr>
    </w:p>
    <w:p w:rsidR="006B3A41" w:rsidRDefault="006B3A41" w:rsidP="00FC4341">
      <w:pPr>
        <w:spacing w:line="276" w:lineRule="auto"/>
      </w:pPr>
    </w:p>
    <w:p w:rsidR="006B3A41" w:rsidRDefault="006B3A41" w:rsidP="00FC4341">
      <w:pPr>
        <w:spacing w:line="276" w:lineRule="auto"/>
      </w:pPr>
    </w:p>
    <w:p w:rsidR="006B3A41" w:rsidRDefault="006B3A41" w:rsidP="00FC4341">
      <w:pPr>
        <w:spacing w:line="276" w:lineRule="auto"/>
      </w:pPr>
    </w:p>
    <w:p w:rsidR="006B69B5" w:rsidRDefault="006B69B5" w:rsidP="00FC4341">
      <w:pPr>
        <w:numPr>
          <w:ilvl w:val="0"/>
          <w:numId w:val="1"/>
        </w:numPr>
        <w:autoSpaceDE w:val="0"/>
        <w:autoSpaceDN w:val="0"/>
        <w:adjustRightInd w:val="0"/>
        <w:spacing w:line="276" w:lineRule="auto"/>
        <w:ind w:left="0"/>
        <w:rPr>
          <w:b/>
        </w:rPr>
      </w:pPr>
      <w:r w:rsidRPr="007C4FE3">
        <w:rPr>
          <w:b/>
        </w:rPr>
        <w:t>No amount of time documented</w:t>
      </w:r>
      <w:r w:rsidRPr="00235EB8">
        <w:t xml:space="preserve"> </w:t>
      </w:r>
      <w:r>
        <w:rPr>
          <w:sz w:val="20"/>
          <w:szCs w:val="20"/>
        </w:rPr>
        <w:t xml:space="preserve">- </w:t>
      </w:r>
      <w:r w:rsidR="005E7FC2">
        <w:rPr>
          <w:sz w:val="20"/>
          <w:szCs w:val="20"/>
        </w:rPr>
        <w:t>59 Ill. Admin. Code, pt.</w:t>
      </w:r>
      <w:r w:rsidR="005E7FC2" w:rsidRPr="00235EB8">
        <w:rPr>
          <w:sz w:val="20"/>
          <w:szCs w:val="20"/>
        </w:rPr>
        <w:t xml:space="preserve"> </w:t>
      </w:r>
      <w:r w:rsidRPr="00235EB8">
        <w:rPr>
          <w:sz w:val="20"/>
          <w:szCs w:val="20"/>
        </w:rPr>
        <w:t>132.100</w:t>
      </w:r>
      <w:r>
        <w:rPr>
          <w:sz w:val="20"/>
          <w:szCs w:val="20"/>
        </w:rPr>
        <w:t>(</w:t>
      </w:r>
      <w:r w:rsidRPr="00235EB8">
        <w:rPr>
          <w:sz w:val="20"/>
          <w:szCs w:val="20"/>
        </w:rPr>
        <w:t>i</w:t>
      </w:r>
      <w:r>
        <w:rPr>
          <w:sz w:val="20"/>
          <w:szCs w:val="20"/>
        </w:rPr>
        <w:t>)(</w:t>
      </w:r>
      <w:r w:rsidRPr="00235EB8">
        <w:rPr>
          <w:sz w:val="20"/>
          <w:szCs w:val="20"/>
        </w:rPr>
        <w:t>3)</w:t>
      </w:r>
      <w:r w:rsidRPr="00235EB8">
        <w:rPr>
          <w:b/>
          <w:sz w:val="20"/>
          <w:szCs w:val="20"/>
        </w:rPr>
        <w:t xml:space="preserve">.    </w:t>
      </w:r>
    </w:p>
    <w:p w:rsidR="006B69B5" w:rsidRDefault="006B69B5" w:rsidP="00FC4341">
      <w:pPr>
        <w:spacing w:line="276" w:lineRule="auto"/>
        <w:jc w:val="both"/>
        <w:rPr>
          <w:b/>
        </w:rPr>
      </w:pPr>
    </w:p>
    <w:p w:rsidR="006B69B5" w:rsidRDefault="006B69B5" w:rsidP="00FC4341">
      <w:pPr>
        <w:spacing w:line="276" w:lineRule="auto"/>
        <w:jc w:val="both"/>
      </w:pPr>
      <w:r>
        <w:t>The progress note does not include an amount of time.  The progress note must include a start time and a duration amount or start time and end time.</w:t>
      </w:r>
    </w:p>
    <w:p w:rsidR="00181D0B" w:rsidRDefault="00181D0B" w:rsidP="00FC4341">
      <w:pPr>
        <w:spacing w:line="276" w:lineRule="auto"/>
        <w:jc w:val="both"/>
      </w:pPr>
    </w:p>
    <w:p w:rsidR="006B69B5" w:rsidRDefault="006B69B5" w:rsidP="00FC4341">
      <w:pPr>
        <w:numPr>
          <w:ilvl w:val="0"/>
          <w:numId w:val="1"/>
        </w:numPr>
        <w:autoSpaceDE w:val="0"/>
        <w:autoSpaceDN w:val="0"/>
        <w:adjustRightInd w:val="0"/>
        <w:spacing w:line="276" w:lineRule="auto"/>
        <w:ind w:left="0"/>
        <w:rPr>
          <w:b/>
        </w:rPr>
      </w:pPr>
      <w:r w:rsidRPr="007C4FE3">
        <w:rPr>
          <w:b/>
        </w:rPr>
        <w:t>No valid Mental Health Assessment</w:t>
      </w:r>
      <w:r>
        <w:rPr>
          <w:b/>
        </w:rPr>
        <w:t xml:space="preserve"> (MHA)</w:t>
      </w:r>
      <w:r w:rsidRPr="007C4FE3">
        <w:rPr>
          <w:b/>
        </w:rPr>
        <w:t xml:space="preserve"> could be located</w:t>
      </w:r>
      <w:r>
        <w:rPr>
          <w:b/>
        </w:rPr>
        <w:t xml:space="preserve"> </w:t>
      </w:r>
      <w:r>
        <w:rPr>
          <w:sz w:val="20"/>
          <w:szCs w:val="20"/>
        </w:rPr>
        <w:t xml:space="preserve">- </w:t>
      </w:r>
      <w:r w:rsidR="005E7FC2">
        <w:rPr>
          <w:sz w:val="20"/>
          <w:szCs w:val="20"/>
        </w:rPr>
        <w:t>59 Ill. Admin. Code, pt.</w:t>
      </w:r>
      <w:r w:rsidR="005E7FC2" w:rsidRPr="00235EB8">
        <w:rPr>
          <w:sz w:val="20"/>
          <w:szCs w:val="20"/>
        </w:rPr>
        <w:t xml:space="preserve"> </w:t>
      </w:r>
      <w:r w:rsidRPr="00235EB8">
        <w:rPr>
          <w:sz w:val="20"/>
          <w:szCs w:val="20"/>
        </w:rPr>
        <w:t xml:space="preserve"> 132.148</w:t>
      </w:r>
      <w:r>
        <w:rPr>
          <w:sz w:val="20"/>
          <w:szCs w:val="20"/>
        </w:rPr>
        <w:t>(</w:t>
      </w:r>
      <w:r w:rsidRPr="00235EB8">
        <w:rPr>
          <w:sz w:val="20"/>
          <w:szCs w:val="20"/>
        </w:rPr>
        <w:t>a).</w:t>
      </w:r>
      <w:r w:rsidRPr="007C4FE3">
        <w:rPr>
          <w:b/>
        </w:rPr>
        <w:t xml:space="preserve">          </w:t>
      </w:r>
    </w:p>
    <w:p w:rsidR="006B69B5" w:rsidRDefault="006B69B5" w:rsidP="00FC4341">
      <w:pPr>
        <w:autoSpaceDE w:val="0"/>
        <w:autoSpaceDN w:val="0"/>
        <w:adjustRightInd w:val="0"/>
        <w:spacing w:line="276" w:lineRule="auto"/>
        <w:rPr>
          <w:b/>
        </w:rPr>
      </w:pPr>
    </w:p>
    <w:p w:rsidR="005E7FC2" w:rsidRDefault="005E7FC2" w:rsidP="00FC4341">
      <w:pPr>
        <w:pStyle w:val="ListParagraph"/>
        <w:shd w:val="clear" w:color="auto" w:fill="FFFFFF" w:themeFill="background1"/>
        <w:autoSpaceDE w:val="0"/>
        <w:autoSpaceDN w:val="0"/>
        <w:adjustRightInd w:val="0"/>
        <w:spacing w:line="276" w:lineRule="auto"/>
        <w:ind w:left="0"/>
      </w:pPr>
      <w:r>
        <w:rPr>
          <w:u w:val="single"/>
        </w:rPr>
        <w:t>MHA that relates to the claim</w:t>
      </w:r>
      <w:r w:rsidRPr="008E7864">
        <w:rPr>
          <w:u w:val="single"/>
        </w:rPr>
        <w:t xml:space="preserve"> must be in consumer record</w:t>
      </w:r>
    </w:p>
    <w:p w:rsidR="00EF5799" w:rsidRDefault="00EF5799" w:rsidP="00FC4341">
      <w:pPr>
        <w:pStyle w:val="ListParagraph"/>
        <w:shd w:val="clear" w:color="auto" w:fill="FFFFFF" w:themeFill="background1"/>
        <w:autoSpaceDE w:val="0"/>
        <w:autoSpaceDN w:val="0"/>
        <w:adjustRightInd w:val="0"/>
        <w:spacing w:line="276" w:lineRule="auto"/>
        <w:ind w:left="0"/>
        <w:jc w:val="both"/>
      </w:pPr>
      <w:r w:rsidRPr="009944BE">
        <w:t>The MHA, Admission Note (residential or ACT) or HFS approved Healthy Kids mental health screen (for persons under age 21)  in effect at the time of the claim is required to be in the clinical record.</w:t>
      </w:r>
      <w:r>
        <w:t xml:space="preserve">  This item would be marked as disallowed if t</w:t>
      </w:r>
      <w:r w:rsidRPr="007C4FE3">
        <w:t>he MHA</w:t>
      </w:r>
      <w:r>
        <w:t>, Admission Note or Healthy Kids screen</w:t>
      </w:r>
      <w:r w:rsidRPr="007C4FE3">
        <w:t xml:space="preserve"> that should be in effect at the time of the claim could not be located in the record. </w:t>
      </w:r>
    </w:p>
    <w:p w:rsidR="006B69B5" w:rsidRDefault="006B69B5" w:rsidP="00FC4341">
      <w:pPr>
        <w:autoSpaceDE w:val="0"/>
        <w:autoSpaceDN w:val="0"/>
        <w:adjustRightInd w:val="0"/>
        <w:spacing w:line="276" w:lineRule="auto"/>
      </w:pPr>
    </w:p>
    <w:p w:rsidR="00EF5799" w:rsidRDefault="00EF5799" w:rsidP="00FC4341">
      <w:pPr>
        <w:pStyle w:val="ListParagraph"/>
        <w:shd w:val="clear" w:color="auto" w:fill="FFFFFF" w:themeFill="background1"/>
        <w:autoSpaceDE w:val="0"/>
        <w:autoSpaceDN w:val="0"/>
        <w:adjustRightInd w:val="0"/>
        <w:spacing w:line="276" w:lineRule="auto"/>
        <w:ind w:left="0"/>
        <w:jc w:val="both"/>
      </w:pPr>
      <w:r>
        <w:t xml:space="preserve">An Admission Note must be completed within 24 hours of admission and is effective for a maximum of 30 days </w:t>
      </w:r>
      <w:r w:rsidRPr="00DE451E">
        <w:t>[</w:t>
      </w:r>
      <w:r w:rsidR="005E7FC2" w:rsidRPr="00DE451E">
        <w:t xml:space="preserve">59 Ill. Admin. Code, pt. </w:t>
      </w:r>
      <w:r w:rsidRPr="00DE451E">
        <w:t>132.148(a)(1)].</w:t>
      </w:r>
      <w:r w:rsidRPr="007C4FE3">
        <w:t xml:space="preserve"> </w:t>
      </w:r>
      <w:r>
        <w:t xml:space="preserve"> A </w:t>
      </w:r>
      <w:r w:rsidRPr="00E852DD">
        <w:rPr>
          <w:b/>
        </w:rPr>
        <w:t>dated signature of a QMHP</w:t>
      </w:r>
      <w:r>
        <w:t xml:space="preserve"> must be on the Admission Note </w:t>
      </w:r>
      <w:r w:rsidRPr="00DE451E">
        <w:t>[</w:t>
      </w:r>
      <w:r w:rsidR="005E7FC2" w:rsidRPr="00DE451E">
        <w:t xml:space="preserve">59 Ill. Admin. Code, pt. </w:t>
      </w:r>
      <w:r w:rsidRPr="00DE451E">
        <w:t>132.148(a)(1)(C)].</w:t>
      </w:r>
    </w:p>
    <w:p w:rsidR="00083D8E" w:rsidRDefault="00083D8E" w:rsidP="00FC4341">
      <w:pPr>
        <w:pStyle w:val="ListParagraph"/>
        <w:shd w:val="clear" w:color="auto" w:fill="FFFFFF" w:themeFill="background1"/>
        <w:autoSpaceDE w:val="0"/>
        <w:autoSpaceDN w:val="0"/>
        <w:adjustRightInd w:val="0"/>
        <w:spacing w:line="276" w:lineRule="auto"/>
        <w:ind w:left="0"/>
        <w:jc w:val="both"/>
      </w:pPr>
    </w:p>
    <w:p w:rsidR="00EF5799" w:rsidRDefault="00EF5799" w:rsidP="00FC4341">
      <w:pPr>
        <w:pStyle w:val="ListParagraph"/>
        <w:shd w:val="clear" w:color="auto" w:fill="FFFFFF" w:themeFill="background1"/>
        <w:autoSpaceDE w:val="0"/>
        <w:autoSpaceDN w:val="0"/>
        <w:adjustRightInd w:val="0"/>
        <w:spacing w:line="276" w:lineRule="auto"/>
        <w:ind w:left="0"/>
        <w:jc w:val="both"/>
      </w:pPr>
      <w:r>
        <w:t xml:space="preserve">A Healthy Kids mental health screen remains effective for the </w:t>
      </w:r>
      <w:r w:rsidRPr="00E852DD">
        <w:rPr>
          <w:b/>
        </w:rPr>
        <w:t>initiation of services</w:t>
      </w:r>
      <w:r>
        <w:t xml:space="preserve"> for 60 days from the date of the </w:t>
      </w:r>
      <w:r w:rsidRPr="00E852DD">
        <w:rPr>
          <w:b/>
        </w:rPr>
        <w:t>physician’s dated signature</w:t>
      </w:r>
      <w:r>
        <w:t>.  A Healthy Kids mental health screen may be used for a maximum of 30 days while the me</w:t>
      </w:r>
      <w:r w:rsidRPr="00DE451E">
        <w:t>ntal health assessment is being completed.  [</w:t>
      </w:r>
      <w:r w:rsidR="005E7FC2" w:rsidRPr="00DE451E">
        <w:t xml:space="preserve">59 Ill. Admin. Code, pt. </w:t>
      </w:r>
      <w:r w:rsidRPr="00DE451E">
        <w:t>132.148(a)(2)].</w:t>
      </w:r>
      <w:r>
        <w:t xml:space="preserve">  </w:t>
      </w:r>
    </w:p>
    <w:p w:rsidR="00EF5799" w:rsidRDefault="00EF5799" w:rsidP="00FC4341">
      <w:pPr>
        <w:shd w:val="clear" w:color="auto" w:fill="FFFFFF" w:themeFill="background1"/>
        <w:autoSpaceDE w:val="0"/>
        <w:autoSpaceDN w:val="0"/>
        <w:adjustRightInd w:val="0"/>
        <w:spacing w:line="276" w:lineRule="auto"/>
        <w:jc w:val="both"/>
      </w:pPr>
    </w:p>
    <w:p w:rsidR="00EF5799" w:rsidRPr="003C7D53" w:rsidRDefault="00EF5799" w:rsidP="00FC4341">
      <w:pPr>
        <w:shd w:val="clear" w:color="auto" w:fill="FFFFFF" w:themeFill="background1"/>
        <w:autoSpaceDE w:val="0"/>
        <w:autoSpaceDN w:val="0"/>
        <w:adjustRightInd w:val="0"/>
        <w:spacing w:line="276" w:lineRule="auto"/>
        <w:jc w:val="both"/>
      </w:pPr>
      <w:r w:rsidRPr="003C7D53">
        <w:t xml:space="preserve">Per </w:t>
      </w:r>
      <w:r w:rsidR="005E7FC2" w:rsidRPr="003C7D53">
        <w:t xml:space="preserve">59 Ill. Admin. Code, pt. </w:t>
      </w:r>
      <w:r w:rsidRPr="003C7D53">
        <w:t>132.148(a)(3), a mental health assessment is not required prior to the initiation of psychological evaluation, crisis services [</w:t>
      </w:r>
      <w:r w:rsidR="005E7FC2" w:rsidRPr="003C7D53">
        <w:t xml:space="preserve">59 Ill. Admin. Code, pt. </w:t>
      </w:r>
      <w:r w:rsidRPr="003C7D53">
        <w:t>132.150(b)] and case management services [</w:t>
      </w:r>
      <w:r w:rsidR="005E7FC2" w:rsidRPr="003C7D53">
        <w:t xml:space="preserve">59 Ill. Admin. Code, pt. </w:t>
      </w:r>
      <w:r w:rsidRPr="003C7D53">
        <w:t>132.165(a)(1)].</w:t>
      </w:r>
    </w:p>
    <w:p w:rsidR="005E0FFE" w:rsidRDefault="005E0FFE" w:rsidP="00FC4341">
      <w:pPr>
        <w:shd w:val="clear" w:color="auto" w:fill="FFFFFF" w:themeFill="background1"/>
        <w:autoSpaceDE w:val="0"/>
        <w:autoSpaceDN w:val="0"/>
        <w:adjustRightInd w:val="0"/>
        <w:spacing w:line="276" w:lineRule="auto"/>
      </w:pPr>
    </w:p>
    <w:p w:rsidR="005E0FFE" w:rsidRPr="002F47C9" w:rsidRDefault="005E0FFE" w:rsidP="00FC4341">
      <w:pPr>
        <w:shd w:val="clear" w:color="auto" w:fill="FFFFFF" w:themeFill="background1"/>
        <w:autoSpaceDE w:val="0"/>
        <w:autoSpaceDN w:val="0"/>
        <w:adjustRightInd w:val="0"/>
        <w:spacing w:line="276" w:lineRule="auto"/>
        <w:rPr>
          <w:u w:val="single"/>
        </w:rPr>
      </w:pPr>
      <w:r w:rsidRPr="002F47C9">
        <w:rPr>
          <w:u w:val="single"/>
        </w:rPr>
        <w:t>LPHA signed MHA after ITP</w:t>
      </w:r>
      <w:r w:rsidRPr="005E0FFE">
        <w:rPr>
          <w:u w:val="single"/>
        </w:rPr>
        <w:t xml:space="preserve"> </w:t>
      </w:r>
      <w:r w:rsidRPr="002F47C9">
        <w:rPr>
          <w:u w:val="single"/>
        </w:rPr>
        <w:t>is signed by LPHA</w:t>
      </w:r>
    </w:p>
    <w:p w:rsidR="005E0FFE" w:rsidRDefault="005E0FFE" w:rsidP="00FC4341">
      <w:pPr>
        <w:shd w:val="clear" w:color="auto" w:fill="FFFFFF" w:themeFill="background1"/>
        <w:autoSpaceDE w:val="0"/>
        <w:autoSpaceDN w:val="0"/>
        <w:adjustRightInd w:val="0"/>
        <w:spacing w:line="276" w:lineRule="auto"/>
        <w:jc w:val="both"/>
      </w:pPr>
      <w:r>
        <w:t xml:space="preserve">If the </w:t>
      </w:r>
      <w:r w:rsidR="00744027">
        <w:t xml:space="preserve">initial </w:t>
      </w:r>
      <w:r>
        <w:t xml:space="preserve">Mental Health Assessment that relates to the claim is signed </w:t>
      </w:r>
      <w:r w:rsidR="00744027">
        <w:t xml:space="preserve">after the initial ITP </w:t>
      </w:r>
      <w:r>
        <w:t xml:space="preserve">by an LPHA after the ITP that relates to the claim is signed by an LPHA, then </w:t>
      </w:r>
      <w:r w:rsidR="003C7D53">
        <w:t xml:space="preserve">a valid </w:t>
      </w:r>
      <w:r>
        <w:t xml:space="preserve">MHA </w:t>
      </w:r>
      <w:r w:rsidR="003C7D53">
        <w:t>would not be in the record</w:t>
      </w:r>
      <w:r>
        <w:t xml:space="preserve"> and item 5 would be marked unsubstantiated.</w:t>
      </w:r>
      <w:r w:rsidR="00744027">
        <w:t xml:space="preserve"> </w:t>
      </w:r>
    </w:p>
    <w:p w:rsidR="00EF5799" w:rsidRDefault="00EF5799" w:rsidP="00FC4341">
      <w:pPr>
        <w:autoSpaceDE w:val="0"/>
        <w:autoSpaceDN w:val="0"/>
        <w:adjustRightInd w:val="0"/>
        <w:spacing w:line="276" w:lineRule="auto"/>
      </w:pPr>
    </w:p>
    <w:p w:rsidR="005E0FFE" w:rsidRPr="002F47C9" w:rsidRDefault="005E0FFE" w:rsidP="00FC4341">
      <w:pPr>
        <w:autoSpaceDE w:val="0"/>
        <w:autoSpaceDN w:val="0"/>
        <w:adjustRightInd w:val="0"/>
        <w:spacing w:line="276" w:lineRule="auto"/>
        <w:rPr>
          <w:u w:val="single"/>
        </w:rPr>
      </w:pPr>
      <w:r w:rsidRPr="002F47C9">
        <w:rPr>
          <w:u w:val="single"/>
        </w:rPr>
        <w:t>First Face to Face Contact</w:t>
      </w:r>
    </w:p>
    <w:p w:rsidR="006B69B5" w:rsidRPr="00590165" w:rsidRDefault="006B69B5" w:rsidP="00FC4341">
      <w:pPr>
        <w:autoSpaceDE w:val="0"/>
        <w:autoSpaceDN w:val="0"/>
        <w:adjustRightInd w:val="0"/>
        <w:spacing w:line="276" w:lineRule="auto"/>
        <w:jc w:val="both"/>
      </w:pPr>
      <w:r w:rsidRPr="00590165">
        <w:t>The provider designates what is the first face to face that initiates treatment.  If the provider does not indicate the first face-to-face date that initiates treatment, the reviewer will assume the first appointment is that date.  If the MHA was not completed within 30 days of that appointment or what the provider designated as the first face to face AND there is no explanation of the delay, then reviewers would indicate that as a deficiency.</w:t>
      </w:r>
    </w:p>
    <w:p w:rsidR="006B69B5" w:rsidRPr="002F47C9" w:rsidRDefault="006B69B5" w:rsidP="00FC4341">
      <w:pPr>
        <w:autoSpaceDE w:val="0"/>
        <w:autoSpaceDN w:val="0"/>
        <w:adjustRightInd w:val="0"/>
        <w:spacing w:line="276" w:lineRule="auto"/>
        <w:rPr>
          <w:u w:val="single"/>
        </w:rPr>
      </w:pPr>
    </w:p>
    <w:p w:rsidR="00B46230" w:rsidRPr="002F47C9" w:rsidRDefault="00B46230" w:rsidP="00FC4341">
      <w:pPr>
        <w:autoSpaceDE w:val="0"/>
        <w:autoSpaceDN w:val="0"/>
        <w:adjustRightInd w:val="0"/>
        <w:spacing w:line="276" w:lineRule="auto"/>
        <w:rPr>
          <w:u w:val="single"/>
        </w:rPr>
      </w:pPr>
      <w:r w:rsidRPr="002F47C9">
        <w:rPr>
          <w:u w:val="single"/>
        </w:rPr>
        <w:lastRenderedPageBreak/>
        <w:t>MHA Annual Update</w:t>
      </w:r>
    </w:p>
    <w:p w:rsidR="00B46230" w:rsidRDefault="00B46230" w:rsidP="00FC4341">
      <w:pPr>
        <w:autoSpaceDE w:val="0"/>
        <w:autoSpaceDN w:val="0"/>
        <w:adjustRightInd w:val="0"/>
        <w:spacing w:line="276" w:lineRule="auto"/>
        <w:jc w:val="both"/>
      </w:pPr>
      <w:r>
        <w:t xml:space="preserve">The </w:t>
      </w:r>
      <w:r w:rsidR="003C7D53">
        <w:t xml:space="preserve">Mental Health Assessment </w:t>
      </w:r>
      <w:r>
        <w:t xml:space="preserve">is required to be updated annually by the QMHP (within 12 months after the LPHA’s </w:t>
      </w:r>
      <w:r w:rsidRPr="003C7D53">
        <w:t xml:space="preserve">signature on the previous mental health assessment).  </w:t>
      </w:r>
      <w:r w:rsidR="006B69B5" w:rsidRPr="003C7D53">
        <w:t>-</w:t>
      </w:r>
      <w:r w:rsidR="005E7FC2" w:rsidRPr="003C7D53">
        <w:t xml:space="preserve">59 Ill. Admin. Code, pt. </w:t>
      </w:r>
      <w:r w:rsidR="006B69B5" w:rsidRPr="003C7D53">
        <w:t>132.148(a)(10).</w:t>
      </w:r>
      <w:r w:rsidR="006B69B5" w:rsidRPr="007C4FE3">
        <w:t xml:space="preserve">  </w:t>
      </w:r>
    </w:p>
    <w:p w:rsidR="00181D0B" w:rsidRDefault="00181D0B" w:rsidP="00FC4341">
      <w:pPr>
        <w:autoSpaceDE w:val="0"/>
        <w:autoSpaceDN w:val="0"/>
        <w:adjustRightInd w:val="0"/>
        <w:spacing w:line="276" w:lineRule="auto"/>
      </w:pPr>
    </w:p>
    <w:p w:rsidR="00B46230" w:rsidRPr="003C7D53" w:rsidRDefault="00B46230" w:rsidP="00FC4341">
      <w:pPr>
        <w:autoSpaceDE w:val="0"/>
        <w:autoSpaceDN w:val="0"/>
        <w:adjustRightInd w:val="0"/>
        <w:spacing w:line="276" w:lineRule="auto"/>
        <w:rPr>
          <w:u w:val="single"/>
        </w:rPr>
      </w:pPr>
      <w:r w:rsidRPr="003C7D53">
        <w:rPr>
          <w:u w:val="single"/>
        </w:rPr>
        <w:t xml:space="preserve">MHA </w:t>
      </w:r>
      <w:r w:rsidR="003C7D53" w:rsidRPr="003C7D53">
        <w:rPr>
          <w:u w:val="single"/>
        </w:rPr>
        <w:t>Require</w:t>
      </w:r>
      <w:r w:rsidR="003C7D53">
        <w:rPr>
          <w:u w:val="single"/>
        </w:rPr>
        <w:t>s</w:t>
      </w:r>
      <w:r w:rsidR="003C7D53" w:rsidRPr="003C7D53">
        <w:rPr>
          <w:u w:val="single"/>
        </w:rPr>
        <w:t xml:space="preserve"> </w:t>
      </w:r>
      <w:r w:rsidRPr="003C7D53">
        <w:rPr>
          <w:u w:val="single"/>
        </w:rPr>
        <w:t>LPHA Signature</w:t>
      </w:r>
    </w:p>
    <w:p w:rsidR="006B69B5" w:rsidRDefault="006B69B5" w:rsidP="00FC4341">
      <w:pPr>
        <w:autoSpaceDE w:val="0"/>
        <w:autoSpaceDN w:val="0"/>
        <w:adjustRightInd w:val="0"/>
        <w:spacing w:line="276" w:lineRule="auto"/>
      </w:pPr>
      <w:r w:rsidRPr="007C4FE3">
        <w:t xml:space="preserve">The LPHA must sign </w:t>
      </w:r>
      <w:r w:rsidRPr="007C4FE3">
        <w:rPr>
          <w:b/>
        </w:rPr>
        <w:t>and date</w:t>
      </w:r>
      <w:r w:rsidRPr="007C4FE3">
        <w:t xml:space="preserve"> the MHA report that relates to the claim.  Credentials must be legible</w:t>
      </w:r>
      <w:r>
        <w:t xml:space="preserve"> - </w:t>
      </w:r>
      <w:r w:rsidR="005E7FC2" w:rsidRPr="003C7D53">
        <w:t xml:space="preserve">59 Ill. Admin. Code, pt. </w:t>
      </w:r>
      <w:r w:rsidRPr="003C7D53">
        <w:t>132.148</w:t>
      </w:r>
      <w:r>
        <w:t>(a)(9)</w:t>
      </w:r>
      <w:r w:rsidRPr="007C4FE3">
        <w:t xml:space="preserve">.  </w:t>
      </w:r>
    </w:p>
    <w:p w:rsidR="00F55BDC" w:rsidRDefault="00F55BDC" w:rsidP="00FC4341">
      <w:pPr>
        <w:spacing w:line="276" w:lineRule="auto"/>
        <w:jc w:val="both"/>
      </w:pPr>
    </w:p>
    <w:p w:rsidR="006B69B5" w:rsidRDefault="006B69B5" w:rsidP="00FC4341">
      <w:pPr>
        <w:spacing w:line="276" w:lineRule="auto"/>
        <w:jc w:val="both"/>
      </w:pPr>
      <w:r w:rsidRPr="007C4FE3">
        <w:t xml:space="preserve">In the event that the LPHA and the QMHP </w:t>
      </w:r>
      <w:r>
        <w:t>is</w:t>
      </w:r>
      <w:r w:rsidRPr="007C4FE3">
        <w:t xml:space="preserve"> the same person, th</w:t>
      </w:r>
      <w:r>
        <w:t>is person</w:t>
      </w:r>
      <w:r w:rsidRPr="007C4FE3">
        <w:t xml:space="preserve"> needs to </w:t>
      </w:r>
      <w:r>
        <w:t>sign only once</w:t>
      </w:r>
      <w:r w:rsidRPr="007C4FE3">
        <w:t xml:space="preserve">, but this person has to sign </w:t>
      </w:r>
      <w:r>
        <w:t xml:space="preserve">with </w:t>
      </w:r>
      <w:r w:rsidRPr="007C4FE3">
        <w:t xml:space="preserve">LPHA credentials after the name.  If they meet credentials as an LPHA, they are also a QMHP so they meet both criteria. </w:t>
      </w:r>
    </w:p>
    <w:p w:rsidR="00B11D84" w:rsidRDefault="00B11D84" w:rsidP="00FC4341">
      <w:pPr>
        <w:spacing w:line="276" w:lineRule="auto"/>
        <w:jc w:val="both"/>
      </w:pPr>
    </w:p>
    <w:p w:rsidR="00B11D84" w:rsidRDefault="00B11D84" w:rsidP="00FC4341">
      <w:pPr>
        <w:spacing w:line="276" w:lineRule="auto"/>
        <w:jc w:val="both"/>
      </w:pPr>
      <w:r>
        <w:t>The</w:t>
      </w:r>
      <w:r w:rsidRPr="007C4FE3">
        <w:t xml:space="preserve"> signature does not </w:t>
      </w:r>
      <w:r>
        <w:t xml:space="preserve">have to </w:t>
      </w:r>
      <w:r w:rsidRPr="007C4FE3">
        <w:t xml:space="preserve">contain the credentials if the signing line has typed credentials </w:t>
      </w:r>
      <w:r w:rsidRPr="003C7D53">
        <w:t>underneath or beside the signature.  For information about electronic signatures see 59 Ill. Admin. Code, pt. 132.85(f).</w:t>
      </w:r>
    </w:p>
    <w:p w:rsidR="00181D0B" w:rsidRPr="007C4FE3" w:rsidRDefault="00181D0B" w:rsidP="00FC4341">
      <w:pPr>
        <w:spacing w:line="276" w:lineRule="auto"/>
        <w:jc w:val="both"/>
      </w:pPr>
    </w:p>
    <w:p w:rsidR="00F55BDC" w:rsidRPr="002F47C9" w:rsidRDefault="00B46230" w:rsidP="00FC4341">
      <w:pPr>
        <w:spacing w:line="276" w:lineRule="auto"/>
        <w:jc w:val="both"/>
        <w:rPr>
          <w:u w:val="single"/>
        </w:rPr>
      </w:pPr>
      <w:r w:rsidRPr="002F47C9">
        <w:rPr>
          <w:u w:val="single"/>
        </w:rPr>
        <w:t>Components of Electronic MHA</w:t>
      </w:r>
    </w:p>
    <w:p w:rsidR="006B69B5" w:rsidRDefault="006B69B5" w:rsidP="00FC4341">
      <w:pPr>
        <w:spacing w:line="276" w:lineRule="auto"/>
        <w:jc w:val="both"/>
      </w:pPr>
      <w:r>
        <w:t xml:space="preserve">If </w:t>
      </w:r>
      <w:r w:rsidR="003C7D53">
        <w:t xml:space="preserve">an </w:t>
      </w:r>
      <w:r>
        <w:t>electronic MHA is made up of several components that are located in different screens of the electronic system and are separate from each other, it must be clear that the LPHA reviewed and approved all components of the electronic MHA and that the QMHP was responsible for the completed mental health assessment report as documented by their dated signatures on the mental health assessment. There must be a method that the provider uses consistently to demonstrate this review/approval of all the components of the MHA.</w:t>
      </w:r>
    </w:p>
    <w:p w:rsidR="00AF0447" w:rsidRDefault="00AF0447" w:rsidP="00FC4341">
      <w:pPr>
        <w:autoSpaceDE w:val="0"/>
        <w:autoSpaceDN w:val="0"/>
        <w:adjustRightInd w:val="0"/>
        <w:spacing w:line="276" w:lineRule="auto"/>
        <w:ind w:left="720"/>
        <w:rPr>
          <w:b/>
        </w:rPr>
      </w:pPr>
    </w:p>
    <w:p w:rsidR="006B69B5" w:rsidRDefault="006B69B5" w:rsidP="00FC4341">
      <w:pPr>
        <w:numPr>
          <w:ilvl w:val="0"/>
          <w:numId w:val="1"/>
        </w:numPr>
        <w:autoSpaceDE w:val="0"/>
        <w:autoSpaceDN w:val="0"/>
        <w:adjustRightInd w:val="0"/>
        <w:spacing w:line="276" w:lineRule="auto"/>
        <w:ind w:left="0"/>
        <w:rPr>
          <w:b/>
        </w:rPr>
      </w:pPr>
      <w:r w:rsidRPr="007C4FE3">
        <w:rPr>
          <w:b/>
        </w:rPr>
        <w:t>No valid Individual Treatment Plan could be located</w:t>
      </w:r>
      <w:r>
        <w:rPr>
          <w:b/>
        </w:rPr>
        <w:t xml:space="preserve"> </w:t>
      </w:r>
      <w:r>
        <w:rPr>
          <w:sz w:val="20"/>
          <w:szCs w:val="20"/>
        </w:rPr>
        <w:t xml:space="preserve">- </w:t>
      </w:r>
      <w:r w:rsidRPr="00235EB8">
        <w:rPr>
          <w:sz w:val="20"/>
          <w:szCs w:val="20"/>
        </w:rPr>
        <w:t>Rule 132.42</w:t>
      </w:r>
      <w:r>
        <w:rPr>
          <w:sz w:val="20"/>
          <w:szCs w:val="20"/>
        </w:rPr>
        <w:t>(</w:t>
      </w:r>
      <w:r w:rsidRPr="00235EB8">
        <w:rPr>
          <w:sz w:val="20"/>
          <w:szCs w:val="20"/>
        </w:rPr>
        <w:t>a</w:t>
      </w:r>
      <w:r>
        <w:rPr>
          <w:sz w:val="20"/>
          <w:szCs w:val="20"/>
        </w:rPr>
        <w:t>)(</w:t>
      </w:r>
      <w:r w:rsidRPr="00235EB8">
        <w:rPr>
          <w:sz w:val="20"/>
          <w:szCs w:val="20"/>
        </w:rPr>
        <w:t>1</w:t>
      </w:r>
      <w:r>
        <w:rPr>
          <w:sz w:val="20"/>
          <w:szCs w:val="20"/>
        </w:rPr>
        <w:t>);</w:t>
      </w:r>
      <w:r w:rsidRPr="00235EB8">
        <w:rPr>
          <w:sz w:val="20"/>
          <w:szCs w:val="20"/>
        </w:rPr>
        <w:t xml:space="preserve"> 132.100</w:t>
      </w:r>
      <w:r>
        <w:rPr>
          <w:sz w:val="20"/>
          <w:szCs w:val="20"/>
        </w:rPr>
        <w:t>(</w:t>
      </w:r>
      <w:r w:rsidRPr="00235EB8">
        <w:rPr>
          <w:sz w:val="20"/>
          <w:szCs w:val="20"/>
        </w:rPr>
        <w:t>d).</w:t>
      </w:r>
      <w:r w:rsidRPr="007C4FE3">
        <w:rPr>
          <w:b/>
        </w:rPr>
        <w:t xml:space="preserve">        </w:t>
      </w:r>
    </w:p>
    <w:p w:rsidR="00B46230" w:rsidRDefault="00B46230" w:rsidP="00FC4341">
      <w:pPr>
        <w:spacing w:line="276" w:lineRule="auto"/>
        <w:rPr>
          <w:u w:val="single"/>
        </w:rPr>
      </w:pPr>
    </w:p>
    <w:p w:rsidR="006B69B5" w:rsidRDefault="00B46230" w:rsidP="00FC4341">
      <w:pPr>
        <w:spacing w:line="276" w:lineRule="auto"/>
      </w:pPr>
      <w:r>
        <w:rPr>
          <w:u w:val="single"/>
        </w:rPr>
        <w:t>ITP that relates to the claim</w:t>
      </w:r>
      <w:r w:rsidRPr="008E7864">
        <w:rPr>
          <w:u w:val="single"/>
        </w:rPr>
        <w:t xml:space="preserve"> must be in consumer record</w:t>
      </w:r>
    </w:p>
    <w:p w:rsidR="003C7D53" w:rsidRDefault="003C7D53" w:rsidP="00FC4341">
      <w:pPr>
        <w:pStyle w:val="ListParagraph"/>
        <w:shd w:val="clear" w:color="auto" w:fill="FFFFFF" w:themeFill="background1"/>
        <w:autoSpaceDE w:val="0"/>
        <w:autoSpaceDN w:val="0"/>
        <w:adjustRightInd w:val="0"/>
        <w:spacing w:line="276" w:lineRule="auto"/>
        <w:ind w:left="0"/>
      </w:pPr>
      <w:r w:rsidRPr="009944BE">
        <w:t xml:space="preserve">The </w:t>
      </w:r>
      <w:r>
        <w:t>ITP</w:t>
      </w:r>
      <w:r w:rsidRPr="009944BE">
        <w:t xml:space="preserve"> in effect at the time of the claim is required to be in the clinical record.</w:t>
      </w:r>
      <w:r>
        <w:t xml:space="preserve">  This item would be marked as disallowed if t</w:t>
      </w:r>
      <w:r w:rsidRPr="007C4FE3">
        <w:t xml:space="preserve">he </w:t>
      </w:r>
      <w:r>
        <w:t>ITP</w:t>
      </w:r>
      <w:r w:rsidRPr="007C4FE3">
        <w:t xml:space="preserve"> could not be located in the record. </w:t>
      </w:r>
    </w:p>
    <w:p w:rsidR="005E0FFE" w:rsidRDefault="005E0FFE" w:rsidP="00FC4341">
      <w:pPr>
        <w:pStyle w:val="ListParagraph"/>
        <w:autoSpaceDE w:val="0"/>
        <w:autoSpaceDN w:val="0"/>
        <w:adjustRightInd w:val="0"/>
        <w:spacing w:line="276" w:lineRule="auto"/>
        <w:ind w:left="0"/>
      </w:pPr>
    </w:p>
    <w:p w:rsidR="00277304" w:rsidRPr="00277304" w:rsidRDefault="00277304" w:rsidP="00FC4341">
      <w:pPr>
        <w:pStyle w:val="ListParagraph"/>
        <w:autoSpaceDE w:val="0"/>
        <w:autoSpaceDN w:val="0"/>
        <w:adjustRightInd w:val="0"/>
        <w:spacing w:line="276" w:lineRule="auto"/>
        <w:ind w:left="0"/>
        <w:rPr>
          <w:u w:val="single"/>
        </w:rPr>
      </w:pPr>
      <w:r w:rsidRPr="00277304">
        <w:rPr>
          <w:u w:val="single"/>
        </w:rPr>
        <w:t>Concurrent development – MHA/ITP</w:t>
      </w:r>
    </w:p>
    <w:p w:rsidR="005E0FFE" w:rsidRDefault="005E0FFE" w:rsidP="00FC4341">
      <w:pPr>
        <w:pStyle w:val="ListParagraph"/>
        <w:autoSpaceDE w:val="0"/>
        <w:autoSpaceDN w:val="0"/>
        <w:adjustRightInd w:val="0"/>
        <w:spacing w:line="276" w:lineRule="auto"/>
        <w:ind w:left="0"/>
      </w:pPr>
      <w:r w:rsidRPr="002D42F2">
        <w:t xml:space="preserve">Services may be provided concurrently with </w:t>
      </w:r>
      <w:r>
        <w:t>the</w:t>
      </w:r>
      <w:r w:rsidRPr="002D42F2">
        <w:t xml:space="preserve"> development </w:t>
      </w:r>
      <w:r>
        <w:t xml:space="preserve">of the initial ITP </w:t>
      </w:r>
      <w:r w:rsidRPr="002D42F2">
        <w:t>if the</w:t>
      </w:r>
      <w:r>
        <w:t xml:space="preserve"> services</w:t>
      </w:r>
      <w:r w:rsidRPr="002D42F2">
        <w:t xml:space="preserve"> are recommended by the LPHA as medically necessary on the signed and dated MHA and are included in the completed ITP within required time lines.  </w:t>
      </w:r>
    </w:p>
    <w:p w:rsidR="005E0FFE" w:rsidRDefault="005E0FFE" w:rsidP="00FC4341">
      <w:pPr>
        <w:pStyle w:val="ListParagraph"/>
        <w:autoSpaceDE w:val="0"/>
        <w:autoSpaceDN w:val="0"/>
        <w:adjustRightInd w:val="0"/>
        <w:spacing w:line="276" w:lineRule="auto"/>
        <w:ind w:left="0"/>
      </w:pPr>
    </w:p>
    <w:p w:rsidR="006B3A41" w:rsidRDefault="006B3A41" w:rsidP="00FC4341">
      <w:pPr>
        <w:pStyle w:val="ListParagraph"/>
        <w:autoSpaceDE w:val="0"/>
        <w:autoSpaceDN w:val="0"/>
        <w:adjustRightInd w:val="0"/>
        <w:spacing w:line="276" w:lineRule="auto"/>
        <w:ind w:left="0"/>
      </w:pPr>
    </w:p>
    <w:p w:rsidR="006B3A41" w:rsidRDefault="006B3A41" w:rsidP="00FC4341">
      <w:pPr>
        <w:pStyle w:val="ListParagraph"/>
        <w:autoSpaceDE w:val="0"/>
        <w:autoSpaceDN w:val="0"/>
        <w:adjustRightInd w:val="0"/>
        <w:spacing w:line="276" w:lineRule="auto"/>
        <w:ind w:left="0"/>
      </w:pPr>
    </w:p>
    <w:p w:rsidR="006B3A41" w:rsidRDefault="006B3A41" w:rsidP="00FC4341">
      <w:pPr>
        <w:pStyle w:val="ListParagraph"/>
        <w:autoSpaceDE w:val="0"/>
        <w:autoSpaceDN w:val="0"/>
        <w:adjustRightInd w:val="0"/>
        <w:spacing w:line="276" w:lineRule="auto"/>
        <w:ind w:left="0"/>
      </w:pPr>
    </w:p>
    <w:p w:rsidR="006B3A41" w:rsidRDefault="006B3A41" w:rsidP="00FC4341">
      <w:pPr>
        <w:pStyle w:val="ListParagraph"/>
        <w:autoSpaceDE w:val="0"/>
        <w:autoSpaceDN w:val="0"/>
        <w:adjustRightInd w:val="0"/>
        <w:spacing w:line="276" w:lineRule="auto"/>
        <w:ind w:left="0"/>
      </w:pPr>
    </w:p>
    <w:p w:rsidR="00277304" w:rsidRPr="00277304" w:rsidRDefault="00277304" w:rsidP="00FC4341">
      <w:pPr>
        <w:pStyle w:val="ListParagraph"/>
        <w:autoSpaceDE w:val="0"/>
        <w:autoSpaceDN w:val="0"/>
        <w:adjustRightInd w:val="0"/>
        <w:spacing w:line="276" w:lineRule="auto"/>
        <w:ind w:left="0"/>
        <w:rPr>
          <w:u w:val="single"/>
        </w:rPr>
      </w:pPr>
      <w:r>
        <w:rPr>
          <w:u w:val="single"/>
        </w:rPr>
        <w:t>Admission Note/Health Kids mental health screen time requirements</w:t>
      </w:r>
    </w:p>
    <w:p w:rsidR="005E0FFE" w:rsidRDefault="005E0FFE" w:rsidP="00FC4341">
      <w:pPr>
        <w:pStyle w:val="ListParagraph"/>
        <w:autoSpaceDE w:val="0"/>
        <w:autoSpaceDN w:val="0"/>
        <w:adjustRightInd w:val="0"/>
        <w:spacing w:line="276" w:lineRule="auto"/>
        <w:ind w:left="0"/>
      </w:pPr>
      <w:r w:rsidRPr="00083D8E">
        <w:t xml:space="preserve">When an Admission Note or Healthy Kids mental health screen was completed to initiate service the ITP shall be developed, following the completion of a </w:t>
      </w:r>
      <w:r w:rsidR="00277304">
        <w:t>M</w:t>
      </w:r>
      <w:r w:rsidR="00277304" w:rsidRPr="00083D8E">
        <w:t xml:space="preserve">ental </w:t>
      </w:r>
      <w:r w:rsidR="00277304">
        <w:t>H</w:t>
      </w:r>
      <w:r w:rsidR="00277304" w:rsidRPr="00083D8E">
        <w:t xml:space="preserve">ealth </w:t>
      </w:r>
      <w:r w:rsidR="00277304">
        <w:t>A</w:t>
      </w:r>
      <w:r w:rsidR="00277304" w:rsidRPr="00083D8E">
        <w:t>ssessment</w:t>
      </w:r>
      <w:r w:rsidRPr="00083D8E">
        <w:t>, within 30 days after the client’s date of admission [(</w:t>
      </w:r>
      <w:r>
        <w:t xml:space="preserve">59 Ill. Admin. Code, pt. </w:t>
      </w:r>
      <w:r w:rsidRPr="00083D8E">
        <w:t>132.148(c)(1)].</w:t>
      </w:r>
    </w:p>
    <w:p w:rsidR="005E0FFE" w:rsidRDefault="005E0FFE" w:rsidP="00FC4341">
      <w:pPr>
        <w:autoSpaceDE w:val="0"/>
        <w:autoSpaceDN w:val="0"/>
        <w:adjustRightInd w:val="0"/>
        <w:spacing w:line="276" w:lineRule="auto"/>
      </w:pPr>
    </w:p>
    <w:p w:rsidR="005E0FFE" w:rsidRPr="00277304" w:rsidRDefault="005E0FFE" w:rsidP="00FC4341">
      <w:pPr>
        <w:autoSpaceDE w:val="0"/>
        <w:autoSpaceDN w:val="0"/>
        <w:adjustRightInd w:val="0"/>
        <w:spacing w:line="276" w:lineRule="auto"/>
        <w:rPr>
          <w:u w:val="single"/>
        </w:rPr>
      </w:pPr>
      <w:r w:rsidRPr="00277304">
        <w:rPr>
          <w:u w:val="single"/>
        </w:rPr>
        <w:t xml:space="preserve">ITP </w:t>
      </w:r>
      <w:r w:rsidR="00277304" w:rsidRPr="00277304">
        <w:rPr>
          <w:u w:val="single"/>
        </w:rPr>
        <w:t>Require</w:t>
      </w:r>
      <w:r w:rsidR="00277304">
        <w:rPr>
          <w:u w:val="single"/>
        </w:rPr>
        <w:t>s</w:t>
      </w:r>
      <w:r w:rsidR="00277304" w:rsidRPr="00277304">
        <w:rPr>
          <w:u w:val="single"/>
        </w:rPr>
        <w:t xml:space="preserve"> </w:t>
      </w:r>
      <w:r w:rsidRPr="00277304">
        <w:rPr>
          <w:u w:val="single"/>
        </w:rPr>
        <w:t>LPHA Signature</w:t>
      </w:r>
    </w:p>
    <w:p w:rsidR="006B69B5" w:rsidRDefault="006B69B5" w:rsidP="00FC4341">
      <w:pPr>
        <w:spacing w:line="276" w:lineRule="auto"/>
        <w:jc w:val="both"/>
      </w:pPr>
      <w:r w:rsidRPr="007C4FE3">
        <w:t>The dated signature of the LPHA is what puts an ITP into effect</w:t>
      </w:r>
      <w:r>
        <w:t xml:space="preserve"> and the signature and/or date is missing from the ITP</w:t>
      </w:r>
      <w:r w:rsidR="00277304">
        <w:t>, making the ITP invalid</w:t>
      </w:r>
      <w:r w:rsidRPr="007C4FE3">
        <w:t xml:space="preserve">.  </w:t>
      </w:r>
      <w:r>
        <w:t xml:space="preserve"> </w:t>
      </w:r>
      <w:r w:rsidRPr="007C4FE3">
        <w:t>The treatment plan must be approved and signed by a LPHA within 45 days of the</w:t>
      </w:r>
      <w:r>
        <w:t xml:space="preserve"> dated LPHA signature on the </w:t>
      </w:r>
      <w:r w:rsidRPr="007C4FE3">
        <w:t xml:space="preserve">Mental Health Assessment.  </w:t>
      </w:r>
    </w:p>
    <w:p w:rsidR="005E0FFE" w:rsidRDefault="005E0FFE" w:rsidP="00FC4341">
      <w:pPr>
        <w:spacing w:line="276" w:lineRule="auto"/>
        <w:ind w:firstLine="432"/>
        <w:jc w:val="both"/>
      </w:pPr>
    </w:p>
    <w:p w:rsidR="00B11D84" w:rsidRDefault="00B11D84" w:rsidP="00FC4341">
      <w:pPr>
        <w:spacing w:line="276" w:lineRule="auto"/>
        <w:jc w:val="both"/>
      </w:pPr>
      <w:r>
        <w:t>The</w:t>
      </w:r>
      <w:r w:rsidRPr="007C4FE3">
        <w:t xml:space="preserve"> signature does not </w:t>
      </w:r>
      <w:r>
        <w:t xml:space="preserve">have to </w:t>
      </w:r>
      <w:r w:rsidRPr="007C4FE3">
        <w:t xml:space="preserve">contain the credentials if the signing line has typed credentials underneath or </w:t>
      </w:r>
      <w:r w:rsidRPr="00277304">
        <w:t>beside the signature.  For information about electronic signatures see 59 Ill. Admin. Code, pt. 132.85(f).</w:t>
      </w:r>
    </w:p>
    <w:p w:rsidR="00B11D84" w:rsidRDefault="00B11D84" w:rsidP="00FC4341">
      <w:pPr>
        <w:spacing w:line="276" w:lineRule="auto"/>
        <w:ind w:firstLine="432"/>
        <w:jc w:val="both"/>
      </w:pPr>
    </w:p>
    <w:p w:rsidR="006B69B5" w:rsidRPr="00277304" w:rsidRDefault="005E0FFE" w:rsidP="00FC4341">
      <w:pPr>
        <w:spacing w:line="276" w:lineRule="auto"/>
        <w:jc w:val="both"/>
        <w:rPr>
          <w:u w:val="single"/>
        </w:rPr>
      </w:pPr>
      <w:r w:rsidRPr="00277304">
        <w:rPr>
          <w:u w:val="single"/>
        </w:rPr>
        <w:t xml:space="preserve">Expired ITP’s </w:t>
      </w:r>
    </w:p>
    <w:p w:rsidR="00F55BDC" w:rsidRDefault="006B69B5" w:rsidP="00FC4341">
      <w:pPr>
        <w:spacing w:line="276" w:lineRule="auto"/>
        <w:jc w:val="both"/>
      </w:pPr>
      <w:r w:rsidRPr="00FF3DAD">
        <w:t>In the instance that the ITP has expired or has not been completed within the required time period, the only services that can be provided are mental health assessment service, ITP development, review and modification, crisis intervention, case management transition, linkage and aftercare and mental health case management.</w:t>
      </w:r>
      <w:r w:rsidR="00F55BDC">
        <w:t xml:space="preserve">  </w:t>
      </w:r>
    </w:p>
    <w:p w:rsidR="00083D8E" w:rsidRDefault="00083D8E" w:rsidP="00FC4341">
      <w:pPr>
        <w:pStyle w:val="ListParagraph"/>
        <w:spacing w:line="276" w:lineRule="auto"/>
        <w:ind w:left="0"/>
      </w:pPr>
    </w:p>
    <w:p w:rsidR="006B69B5" w:rsidRPr="008B3DF6" w:rsidRDefault="006B69B5" w:rsidP="00FC4341">
      <w:pPr>
        <w:numPr>
          <w:ilvl w:val="0"/>
          <w:numId w:val="1"/>
        </w:numPr>
        <w:spacing w:line="276" w:lineRule="auto"/>
        <w:ind w:left="0"/>
      </w:pPr>
      <w:r w:rsidRPr="007C4FE3">
        <w:rPr>
          <w:b/>
        </w:rPr>
        <w:t>Specific service does not appear on ITP</w:t>
      </w:r>
      <w:r>
        <w:rPr>
          <w:sz w:val="20"/>
          <w:szCs w:val="20"/>
        </w:rPr>
        <w:t xml:space="preserve"> - </w:t>
      </w:r>
      <w:r w:rsidR="005E0FFE" w:rsidRPr="00277304">
        <w:rPr>
          <w:sz w:val="20"/>
          <w:szCs w:val="20"/>
        </w:rPr>
        <w:t xml:space="preserve">59 Ill. Admin. Code, pt. </w:t>
      </w:r>
      <w:r w:rsidRPr="00277304">
        <w:rPr>
          <w:sz w:val="20"/>
          <w:szCs w:val="20"/>
        </w:rPr>
        <w:t xml:space="preserve"> 132.42(a)(3);</w:t>
      </w:r>
      <w:r w:rsidR="005E0FFE" w:rsidRPr="00277304">
        <w:rPr>
          <w:sz w:val="20"/>
          <w:szCs w:val="20"/>
        </w:rPr>
        <w:t xml:space="preserve"> </w:t>
      </w:r>
      <w:r w:rsidRPr="00277304">
        <w:rPr>
          <w:sz w:val="20"/>
          <w:szCs w:val="20"/>
        </w:rPr>
        <w:t>132.148(c)(2)(C); 132.148(c)(7).</w:t>
      </w:r>
    </w:p>
    <w:p w:rsidR="006B69B5" w:rsidRDefault="006B69B5" w:rsidP="00FC4341">
      <w:pPr>
        <w:spacing w:line="276" w:lineRule="auto"/>
        <w:rPr>
          <w:b/>
        </w:rPr>
      </w:pPr>
    </w:p>
    <w:p w:rsidR="00277304" w:rsidRPr="00277304" w:rsidRDefault="00277304" w:rsidP="00FC4341">
      <w:pPr>
        <w:spacing w:line="276" w:lineRule="auto"/>
        <w:rPr>
          <w:u w:val="single"/>
        </w:rPr>
      </w:pPr>
      <w:r w:rsidRPr="00277304">
        <w:rPr>
          <w:u w:val="single"/>
        </w:rPr>
        <w:t>Specific service is not on ITP that relates to the claim</w:t>
      </w:r>
    </w:p>
    <w:p w:rsidR="006B69B5" w:rsidRDefault="006B69B5" w:rsidP="00FC4341">
      <w:pPr>
        <w:spacing w:line="276" w:lineRule="auto"/>
        <w:jc w:val="both"/>
      </w:pPr>
      <w:r>
        <w:t>This item would be marked as disallowed if the specific service provided and billed for is not included on the ITP.  Even when there is a DMH/Collaborative authorization in place, the service must still be included on the ITP.</w:t>
      </w:r>
    </w:p>
    <w:p w:rsidR="006B69B5" w:rsidRDefault="006B69B5"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3A41" w:rsidRDefault="006B3A41" w:rsidP="00FC4341">
      <w:pPr>
        <w:spacing w:line="276" w:lineRule="auto"/>
        <w:jc w:val="both"/>
      </w:pPr>
    </w:p>
    <w:p w:rsidR="006B69B5" w:rsidRDefault="006B69B5" w:rsidP="00FC4341">
      <w:pPr>
        <w:spacing w:line="276" w:lineRule="auto"/>
        <w:jc w:val="both"/>
      </w:pPr>
      <w:r>
        <w:t xml:space="preserve">Note:  The following </w:t>
      </w:r>
      <w:r w:rsidR="00BE3401">
        <w:t>is a list of</w:t>
      </w:r>
      <w:r w:rsidR="00277304">
        <w:t xml:space="preserve"> </w:t>
      </w:r>
      <w:r>
        <w:t xml:space="preserve">specific </w:t>
      </w:r>
      <w:r w:rsidR="00BE3401">
        <w:t xml:space="preserve">59 Ill. Admin. Code, pt. </w:t>
      </w:r>
      <w:r w:rsidR="00277304">
        <w:t xml:space="preserve">132 </w:t>
      </w:r>
      <w:r>
        <w:t xml:space="preserve">services: </w:t>
      </w:r>
    </w:p>
    <w:p w:rsidR="006B69B5" w:rsidRDefault="006B69B5" w:rsidP="00FC4341">
      <w:pPr>
        <w:numPr>
          <w:ilvl w:val="0"/>
          <w:numId w:val="8"/>
        </w:numPr>
        <w:spacing w:line="276" w:lineRule="auto"/>
        <w:jc w:val="both"/>
      </w:pPr>
      <w:r>
        <w:t xml:space="preserve">Psychotropic Medication </w:t>
      </w:r>
      <w:r>
        <w:rPr>
          <w:u w:val="single"/>
        </w:rPr>
        <w:t>Administration</w:t>
      </w:r>
    </w:p>
    <w:p w:rsidR="006B69B5" w:rsidRDefault="006B69B5" w:rsidP="00FC4341">
      <w:pPr>
        <w:numPr>
          <w:ilvl w:val="0"/>
          <w:numId w:val="8"/>
        </w:numPr>
        <w:spacing w:line="276" w:lineRule="auto"/>
        <w:jc w:val="both"/>
      </w:pPr>
      <w:r>
        <w:t xml:space="preserve">Psychotropic Medication </w:t>
      </w:r>
      <w:r>
        <w:rPr>
          <w:u w:val="single"/>
        </w:rPr>
        <w:t>Monitoring</w:t>
      </w:r>
      <w:r>
        <w:t xml:space="preserve">  </w:t>
      </w:r>
    </w:p>
    <w:p w:rsidR="00083D8E" w:rsidRDefault="006B69B5" w:rsidP="00FC4341">
      <w:pPr>
        <w:numPr>
          <w:ilvl w:val="0"/>
          <w:numId w:val="8"/>
        </w:numPr>
        <w:spacing w:line="276" w:lineRule="auto"/>
        <w:jc w:val="both"/>
      </w:pPr>
      <w:r>
        <w:t xml:space="preserve">Psychotropic Medication </w:t>
      </w:r>
      <w:r>
        <w:rPr>
          <w:u w:val="single"/>
        </w:rPr>
        <w:t>Training</w:t>
      </w:r>
      <w:r w:rsidRPr="00F55BDC">
        <w:t xml:space="preserve">  (Individual or Group)</w:t>
      </w:r>
    </w:p>
    <w:p w:rsidR="00083D8E" w:rsidRDefault="006B69B5" w:rsidP="00FC4341">
      <w:pPr>
        <w:numPr>
          <w:ilvl w:val="0"/>
          <w:numId w:val="8"/>
        </w:numPr>
        <w:spacing w:line="276" w:lineRule="auto"/>
        <w:jc w:val="both"/>
      </w:pPr>
      <w:r>
        <w:t xml:space="preserve">Community Support </w:t>
      </w:r>
      <w:r w:rsidRPr="00916E2C">
        <w:t>(Individual or Group)</w:t>
      </w:r>
    </w:p>
    <w:p w:rsidR="00083D8E" w:rsidRDefault="006B69B5" w:rsidP="00FC4341">
      <w:pPr>
        <w:numPr>
          <w:ilvl w:val="0"/>
          <w:numId w:val="8"/>
        </w:numPr>
        <w:spacing w:line="276" w:lineRule="auto"/>
        <w:jc w:val="both"/>
      </w:pPr>
      <w:r>
        <w:t>Community Support Team (CST)</w:t>
      </w:r>
    </w:p>
    <w:p w:rsidR="00083D8E" w:rsidRDefault="006B69B5" w:rsidP="00FC4341">
      <w:pPr>
        <w:numPr>
          <w:ilvl w:val="0"/>
          <w:numId w:val="8"/>
        </w:numPr>
        <w:spacing w:line="276" w:lineRule="auto"/>
        <w:jc w:val="both"/>
      </w:pPr>
      <w:r>
        <w:t>Community Support Residential (Individual or Group)</w:t>
      </w:r>
    </w:p>
    <w:p w:rsidR="00083D8E" w:rsidRDefault="006B69B5" w:rsidP="00FC4341">
      <w:pPr>
        <w:numPr>
          <w:ilvl w:val="0"/>
          <w:numId w:val="8"/>
        </w:numPr>
        <w:spacing w:line="276" w:lineRule="auto"/>
        <w:jc w:val="both"/>
      </w:pPr>
      <w:r>
        <w:t>Psychosocial Rehabilitation (Individual or Group)</w:t>
      </w:r>
    </w:p>
    <w:p w:rsidR="00083D8E" w:rsidRDefault="006B69B5" w:rsidP="00FC4341">
      <w:pPr>
        <w:numPr>
          <w:ilvl w:val="0"/>
          <w:numId w:val="8"/>
        </w:numPr>
        <w:spacing w:line="276" w:lineRule="auto"/>
        <w:jc w:val="both"/>
      </w:pPr>
      <w:r>
        <w:t>Therapy/Counseling (Individual, Group, or Family)</w:t>
      </w:r>
    </w:p>
    <w:p w:rsidR="00083D8E" w:rsidRDefault="00083D8E" w:rsidP="00FC4341">
      <w:pPr>
        <w:numPr>
          <w:ilvl w:val="0"/>
          <w:numId w:val="8"/>
        </w:numPr>
        <w:spacing w:line="276" w:lineRule="auto"/>
        <w:jc w:val="both"/>
      </w:pPr>
      <w:r>
        <w:t xml:space="preserve">Case Management- Mental Health </w:t>
      </w:r>
    </w:p>
    <w:p w:rsidR="006B69B5" w:rsidRDefault="006B69B5" w:rsidP="00FC4341">
      <w:pPr>
        <w:numPr>
          <w:ilvl w:val="0"/>
          <w:numId w:val="8"/>
        </w:numPr>
        <w:spacing w:line="276" w:lineRule="auto"/>
        <w:jc w:val="both"/>
      </w:pPr>
      <w:r>
        <w:t xml:space="preserve">Case Management-Client Centered Consultation </w:t>
      </w:r>
    </w:p>
    <w:p w:rsidR="006B69B5" w:rsidRDefault="006B69B5" w:rsidP="00FC4341">
      <w:pPr>
        <w:pStyle w:val="ListParagraph"/>
        <w:numPr>
          <w:ilvl w:val="0"/>
          <w:numId w:val="17"/>
        </w:numPr>
        <w:spacing w:line="276" w:lineRule="auto"/>
        <w:jc w:val="both"/>
      </w:pPr>
      <w:r>
        <w:t>ACT or ACT Group</w:t>
      </w:r>
    </w:p>
    <w:p w:rsidR="006B69B5" w:rsidRPr="00277304" w:rsidRDefault="006B69B5" w:rsidP="00FC4341">
      <w:pPr>
        <w:spacing w:line="276" w:lineRule="auto"/>
        <w:jc w:val="both"/>
        <w:rPr>
          <w:u w:val="single"/>
        </w:rPr>
      </w:pPr>
    </w:p>
    <w:p w:rsidR="006B69B5" w:rsidRPr="00277304" w:rsidRDefault="00277304" w:rsidP="00FC4341">
      <w:pPr>
        <w:spacing w:line="276" w:lineRule="auto"/>
        <w:jc w:val="both"/>
        <w:rPr>
          <w:bCs/>
          <w:u w:val="single"/>
        </w:rPr>
      </w:pPr>
      <w:r w:rsidRPr="00277304">
        <w:rPr>
          <w:u w:val="single"/>
        </w:rPr>
        <w:t>Narrative describes different service</w:t>
      </w:r>
      <w:r w:rsidR="006B69B5" w:rsidRPr="00277304">
        <w:rPr>
          <w:u w:val="single"/>
        </w:rPr>
        <w:t xml:space="preserve">  </w:t>
      </w:r>
    </w:p>
    <w:p w:rsidR="00C85128" w:rsidRDefault="00C85128" w:rsidP="00FC4341">
      <w:pPr>
        <w:spacing w:line="276" w:lineRule="auto"/>
        <w:jc w:val="both"/>
      </w:pPr>
      <w:r>
        <w:t xml:space="preserve">In the event that the narrative of the note describes a different service than the claim (#11 would be marked disallowed), and the service associated with the claim matches the service identified in the header section of the note, reviewers will mark item #7 as disallowed if the service described in the narrative of the note is not on the ITP.  For example, the service of the claim is Community Support Individual.  The narrative of the note that relates to the claim identifies that Case Management Mental Health was provided.  The header of the note, with the consumer name, location of service, etc. documents that Community Support Individual was provided. </w:t>
      </w:r>
      <w:r w:rsidR="00277304">
        <w:t xml:space="preserve">If </w:t>
      </w:r>
      <w:r w:rsidR="00F419A1">
        <w:t>Case Management Mental Health</w:t>
      </w:r>
      <w:r w:rsidR="00277304">
        <w:t xml:space="preserve"> is not on the ITP, the claim would be marked unsubstantiated for this item.</w:t>
      </w:r>
    </w:p>
    <w:p w:rsidR="00C85128" w:rsidRDefault="00C85128" w:rsidP="00FC4341">
      <w:pPr>
        <w:spacing w:line="276" w:lineRule="auto"/>
      </w:pPr>
    </w:p>
    <w:p w:rsidR="00F419A1" w:rsidRPr="00277304" w:rsidRDefault="00F419A1" w:rsidP="00FC4341">
      <w:pPr>
        <w:pStyle w:val="ListParagraph"/>
        <w:autoSpaceDE w:val="0"/>
        <w:autoSpaceDN w:val="0"/>
        <w:adjustRightInd w:val="0"/>
        <w:spacing w:line="276" w:lineRule="auto"/>
        <w:ind w:left="0"/>
        <w:rPr>
          <w:u w:val="single"/>
        </w:rPr>
      </w:pPr>
      <w:r w:rsidRPr="00277304">
        <w:rPr>
          <w:u w:val="single"/>
        </w:rPr>
        <w:t>Concurrent development – MHA/ITP</w:t>
      </w:r>
    </w:p>
    <w:p w:rsidR="00083D8E" w:rsidRPr="009A61CA" w:rsidRDefault="00083D8E" w:rsidP="00FC4341">
      <w:pPr>
        <w:shd w:val="clear" w:color="auto" w:fill="FFFFFF" w:themeFill="background1"/>
        <w:autoSpaceDE w:val="0"/>
        <w:autoSpaceDN w:val="0"/>
        <w:adjustRightInd w:val="0"/>
        <w:spacing w:line="276" w:lineRule="auto"/>
        <w:jc w:val="both"/>
      </w:pPr>
      <w:r w:rsidRPr="009A61CA">
        <w:t xml:space="preserve">Services may be provided concurrently with ITP development if the </w:t>
      </w:r>
      <w:r w:rsidR="00F419A1">
        <w:t>M</w:t>
      </w:r>
      <w:r w:rsidR="00F419A1" w:rsidRPr="009A61CA">
        <w:t xml:space="preserve">ental </w:t>
      </w:r>
      <w:r w:rsidR="00F419A1">
        <w:t>H</w:t>
      </w:r>
      <w:r w:rsidR="00F419A1" w:rsidRPr="009A61CA">
        <w:t xml:space="preserve">ealth </w:t>
      </w:r>
      <w:r w:rsidR="00F419A1">
        <w:t>A</w:t>
      </w:r>
      <w:r w:rsidR="00F419A1" w:rsidRPr="009A61CA">
        <w:t xml:space="preserve">ssessment </w:t>
      </w:r>
      <w:r w:rsidRPr="009A61CA">
        <w:t>report is completed, signed and dated by the LPHA</w:t>
      </w:r>
      <w:r w:rsidR="00503246">
        <w:t>,</w:t>
      </w:r>
      <w:r w:rsidRPr="009A61CA">
        <w:t xml:space="preserve"> the Admission Note is signed and dated by the QMHP</w:t>
      </w:r>
      <w:r w:rsidR="00503246">
        <w:t>,</w:t>
      </w:r>
      <w:r w:rsidRPr="009A61CA">
        <w:t xml:space="preserve"> or a Healthy Kids mental health screen completed by a physician is in the client record, </w:t>
      </w:r>
      <w:r w:rsidR="00503246">
        <w:t>are</w:t>
      </w:r>
      <w:r w:rsidR="00503246" w:rsidRPr="009A61CA">
        <w:t xml:space="preserve"> </w:t>
      </w:r>
      <w:r w:rsidR="00503246">
        <w:t xml:space="preserve">services </w:t>
      </w:r>
      <w:r w:rsidRPr="009A61CA">
        <w:t>recommended as medically necessary and are included in the completed ITP within required time lines.</w:t>
      </w:r>
    </w:p>
    <w:p w:rsidR="00083D8E" w:rsidRDefault="00083D8E" w:rsidP="00FC4341">
      <w:pPr>
        <w:autoSpaceDE w:val="0"/>
        <w:autoSpaceDN w:val="0"/>
        <w:adjustRightInd w:val="0"/>
        <w:spacing w:line="276" w:lineRule="auto"/>
      </w:pPr>
    </w:p>
    <w:p w:rsidR="006B3A41" w:rsidRDefault="006B3A41" w:rsidP="00FC4341">
      <w:pPr>
        <w:autoSpaceDE w:val="0"/>
        <w:autoSpaceDN w:val="0"/>
        <w:adjustRightInd w:val="0"/>
        <w:spacing w:line="276" w:lineRule="auto"/>
      </w:pPr>
    </w:p>
    <w:p w:rsidR="006B3A41" w:rsidRDefault="006B3A41" w:rsidP="00FC4341">
      <w:pPr>
        <w:autoSpaceDE w:val="0"/>
        <w:autoSpaceDN w:val="0"/>
        <w:adjustRightInd w:val="0"/>
        <w:spacing w:line="276" w:lineRule="auto"/>
      </w:pPr>
    </w:p>
    <w:p w:rsidR="006B3A41" w:rsidRDefault="006B3A41" w:rsidP="00FC4341">
      <w:pPr>
        <w:autoSpaceDE w:val="0"/>
        <w:autoSpaceDN w:val="0"/>
        <w:adjustRightInd w:val="0"/>
        <w:spacing w:line="276" w:lineRule="auto"/>
      </w:pPr>
    </w:p>
    <w:p w:rsidR="006B3A41" w:rsidRDefault="006B3A41" w:rsidP="00FC4341">
      <w:pPr>
        <w:autoSpaceDE w:val="0"/>
        <w:autoSpaceDN w:val="0"/>
        <w:adjustRightInd w:val="0"/>
        <w:spacing w:line="276" w:lineRule="auto"/>
      </w:pPr>
    </w:p>
    <w:p w:rsidR="006B3A41" w:rsidRDefault="006B3A41" w:rsidP="00FC4341">
      <w:pPr>
        <w:autoSpaceDE w:val="0"/>
        <w:autoSpaceDN w:val="0"/>
        <w:adjustRightInd w:val="0"/>
        <w:spacing w:line="276" w:lineRule="auto"/>
      </w:pPr>
    </w:p>
    <w:p w:rsidR="006B3A41" w:rsidRDefault="006B3A41" w:rsidP="00FC4341">
      <w:pPr>
        <w:autoSpaceDE w:val="0"/>
        <w:autoSpaceDN w:val="0"/>
        <w:adjustRightInd w:val="0"/>
        <w:spacing w:line="276" w:lineRule="auto"/>
      </w:pPr>
    </w:p>
    <w:p w:rsidR="00503246" w:rsidRPr="00503246" w:rsidRDefault="00503246" w:rsidP="00FC4341">
      <w:pPr>
        <w:autoSpaceDE w:val="0"/>
        <w:autoSpaceDN w:val="0"/>
        <w:adjustRightInd w:val="0"/>
        <w:spacing w:line="276" w:lineRule="auto"/>
        <w:rPr>
          <w:b/>
        </w:rPr>
      </w:pPr>
    </w:p>
    <w:p w:rsidR="006B69B5" w:rsidRPr="00503246" w:rsidRDefault="00BE3401" w:rsidP="00FC4341">
      <w:pPr>
        <w:numPr>
          <w:ilvl w:val="0"/>
          <w:numId w:val="1"/>
        </w:numPr>
        <w:spacing w:line="276" w:lineRule="auto"/>
        <w:ind w:left="0"/>
        <w:jc w:val="both"/>
        <w:rPr>
          <w:b/>
        </w:rPr>
      </w:pPr>
      <w:r w:rsidRPr="00503246">
        <w:rPr>
          <w:rFonts w:eastAsia="Calibri"/>
          <w:b/>
          <w:color w:val="000000" w:themeColor="text1"/>
        </w:rPr>
        <w:t>The LPHA and the QMHP reviews the ITP to determine if progress toward goals is being met and whether each of the services described in the plan has contributed to meeting the stated goals.</w:t>
      </w:r>
      <w:r w:rsidR="002F367F" w:rsidRPr="00503246" w:rsidDel="002F367F">
        <w:rPr>
          <w:rFonts w:eastAsia="Calibri"/>
          <w:b/>
          <w:color w:val="000000" w:themeColor="text1"/>
        </w:rPr>
        <w:t xml:space="preserve"> </w:t>
      </w:r>
      <w:r w:rsidR="006B69B5" w:rsidRPr="00503246">
        <w:rPr>
          <w:b/>
          <w:sz w:val="20"/>
          <w:szCs w:val="20"/>
        </w:rPr>
        <w:t xml:space="preserve">- </w:t>
      </w:r>
      <w:r w:rsidR="005E0FFE" w:rsidRPr="00503246">
        <w:rPr>
          <w:sz w:val="20"/>
          <w:szCs w:val="20"/>
        </w:rPr>
        <w:t xml:space="preserve">59 Ill. Admin. Code, pt. </w:t>
      </w:r>
      <w:r w:rsidR="006B69B5" w:rsidRPr="00503246">
        <w:rPr>
          <w:sz w:val="20"/>
          <w:szCs w:val="20"/>
        </w:rPr>
        <w:t xml:space="preserve"> 132.148(c)(5).</w:t>
      </w:r>
      <w:r w:rsidR="006B69B5" w:rsidRPr="00503246">
        <w:rPr>
          <w:b/>
          <w:sz w:val="20"/>
          <w:szCs w:val="20"/>
        </w:rPr>
        <w:t xml:space="preserve"> </w:t>
      </w:r>
    </w:p>
    <w:p w:rsidR="006B69B5" w:rsidRDefault="006B69B5" w:rsidP="00FC4341">
      <w:pPr>
        <w:spacing w:line="276" w:lineRule="auto"/>
        <w:jc w:val="both"/>
        <w:rPr>
          <w:b/>
        </w:rPr>
      </w:pPr>
    </w:p>
    <w:p w:rsidR="006B69B5" w:rsidRPr="007C4FE3" w:rsidRDefault="00503246" w:rsidP="00FC4341">
      <w:pPr>
        <w:spacing w:line="276" w:lineRule="auto"/>
        <w:jc w:val="both"/>
      </w:pPr>
      <w:r>
        <w:t xml:space="preserve">ITP </w:t>
      </w:r>
      <w:r w:rsidR="006B69B5" w:rsidRPr="004876A5">
        <w:t xml:space="preserve">reviews </w:t>
      </w:r>
      <w:r w:rsidR="000D5E0D">
        <w:t xml:space="preserve"> are required to </w:t>
      </w:r>
      <w:r w:rsidR="006B69B5" w:rsidRPr="004876A5">
        <w:t xml:space="preserve">include a determination of whether </w:t>
      </w:r>
      <w:r w:rsidR="000D5E0D">
        <w:t xml:space="preserve">or not progress towards </w:t>
      </w:r>
      <w:r w:rsidR="006B69B5" w:rsidRPr="004876A5">
        <w:t xml:space="preserve">the ITP goals are being met </w:t>
      </w:r>
      <w:r w:rsidR="006B69B5" w:rsidRPr="00503246">
        <w:rPr>
          <w:b/>
          <w:u w:val="single"/>
        </w:rPr>
        <w:t>and</w:t>
      </w:r>
      <w:r w:rsidR="006B69B5" w:rsidRPr="004876A5">
        <w:t xml:space="preserve"> whether services </w:t>
      </w:r>
      <w:r w:rsidR="000D5E0D">
        <w:t xml:space="preserve">described in the ITP </w:t>
      </w:r>
      <w:r w:rsidR="006B69B5" w:rsidRPr="004876A5">
        <w:t xml:space="preserve">have contributed to meeting the </w:t>
      </w:r>
      <w:r w:rsidR="000D5E0D">
        <w:t xml:space="preserve">stated </w:t>
      </w:r>
      <w:r w:rsidR="006B69B5" w:rsidRPr="004876A5">
        <w:t>goals</w:t>
      </w:r>
      <w:r w:rsidR="000D5E0D">
        <w:t xml:space="preserve"> (59 Ill. Admin. Code, pt. </w:t>
      </w:r>
      <w:r w:rsidR="000D5E0D" w:rsidRPr="004876A5">
        <w:t>132.148</w:t>
      </w:r>
      <w:r w:rsidR="000D5E0D">
        <w:t>(</w:t>
      </w:r>
      <w:r w:rsidR="000D5E0D" w:rsidRPr="004876A5">
        <w:t>c</w:t>
      </w:r>
      <w:r w:rsidR="000D5E0D">
        <w:t>)(</w:t>
      </w:r>
      <w:r w:rsidR="000D5E0D" w:rsidRPr="004876A5">
        <w:t>5</w:t>
      </w:r>
      <w:r w:rsidR="000D5E0D">
        <w:t>))</w:t>
      </w:r>
      <w:r w:rsidR="006B69B5" w:rsidRPr="004876A5">
        <w:t xml:space="preserve">.  </w:t>
      </w:r>
      <w:r w:rsidR="006B69B5">
        <w:t xml:space="preserve">For the purpose of PPR, reviewers will be looking </w:t>
      </w:r>
      <w:r w:rsidR="000D5E0D">
        <w:t xml:space="preserve">to see if </w:t>
      </w:r>
      <w:r w:rsidR="00744027">
        <w:t>progress is reviewed</w:t>
      </w:r>
      <w:r w:rsidR="000D5E0D">
        <w:t xml:space="preserve"> for each stated goal </w:t>
      </w:r>
      <w:r w:rsidR="00744027">
        <w:t xml:space="preserve">on the ITP </w:t>
      </w:r>
      <w:r w:rsidR="000D5E0D">
        <w:t xml:space="preserve">and if all services identified on the ITP </w:t>
      </w:r>
      <w:r w:rsidR="00744027">
        <w:t xml:space="preserve">have been </w:t>
      </w:r>
      <w:r w:rsidR="000D5E0D">
        <w:t xml:space="preserve">evaluated. </w:t>
      </w:r>
    </w:p>
    <w:p w:rsidR="000D5E0D" w:rsidRDefault="000D5E0D" w:rsidP="00FC4341">
      <w:pPr>
        <w:spacing w:line="276" w:lineRule="auto"/>
        <w:jc w:val="both"/>
      </w:pPr>
    </w:p>
    <w:p w:rsidR="000D5E0D" w:rsidRPr="00503246" w:rsidRDefault="000D5E0D" w:rsidP="00FC4341">
      <w:pPr>
        <w:pStyle w:val="ListParagraph"/>
        <w:numPr>
          <w:ilvl w:val="0"/>
          <w:numId w:val="17"/>
        </w:numPr>
        <w:spacing w:line="276" w:lineRule="auto"/>
        <w:jc w:val="both"/>
        <w:rPr>
          <w:u w:val="single"/>
        </w:rPr>
      </w:pPr>
      <w:r w:rsidRPr="00503246">
        <w:rPr>
          <w:u w:val="single"/>
        </w:rPr>
        <w:t>Progress toward Goals</w:t>
      </w:r>
    </w:p>
    <w:p w:rsidR="000D5E0D" w:rsidRDefault="000D5E0D" w:rsidP="00FC4341">
      <w:pPr>
        <w:spacing w:line="276" w:lineRule="auto"/>
        <w:ind w:left="720"/>
        <w:jc w:val="both"/>
      </w:pPr>
      <w:r w:rsidRPr="00A440CA">
        <w:t xml:space="preserve">Progress toward goals </w:t>
      </w:r>
      <w:r w:rsidR="00744027">
        <w:t>must</w:t>
      </w:r>
      <w:r w:rsidR="00744027" w:rsidRPr="00A440CA">
        <w:t xml:space="preserve"> </w:t>
      </w:r>
      <w:r w:rsidRPr="00A440CA">
        <w:t xml:space="preserve">be documented </w:t>
      </w:r>
      <w:r w:rsidR="00744027">
        <w:t>specific to the current treatment plan review</w:t>
      </w:r>
      <w:r w:rsidRPr="00503246">
        <w:t xml:space="preserve"> </w:t>
      </w:r>
      <w:r w:rsidR="00181D0B">
        <w:t>Documentation</w:t>
      </w:r>
      <w:r w:rsidRPr="00503246">
        <w:t xml:space="preserve"> must contain a review of progress </w:t>
      </w:r>
      <w:r w:rsidRPr="00A440CA">
        <w:t xml:space="preserve">toward </w:t>
      </w:r>
      <w:r w:rsidRPr="002F47C9">
        <w:rPr>
          <w:b/>
          <w:u w:val="single"/>
        </w:rPr>
        <w:t>each</w:t>
      </w:r>
      <w:r w:rsidRPr="00A440CA">
        <w:t xml:space="preserve"> goal of the ITP that is being reviewed and cannot be just a summary of overall progress.   Merely stating “met”, “not met”, “achieved”, “change”, “inactive”, “continue”, etc. does not meet the expectation for documentation of progress.</w:t>
      </w:r>
      <w:r w:rsidR="00744027">
        <w:t xml:space="preserve">  The documentation may be in the form of a progress note.</w:t>
      </w:r>
    </w:p>
    <w:p w:rsidR="0034134C" w:rsidRDefault="0034134C" w:rsidP="00FC4341">
      <w:pPr>
        <w:spacing w:line="276" w:lineRule="auto"/>
        <w:jc w:val="both"/>
      </w:pPr>
    </w:p>
    <w:p w:rsidR="0034134C" w:rsidRPr="00503246" w:rsidRDefault="0034134C" w:rsidP="00FC4341">
      <w:pPr>
        <w:pStyle w:val="ListParagraph"/>
        <w:numPr>
          <w:ilvl w:val="0"/>
          <w:numId w:val="17"/>
        </w:numPr>
        <w:spacing w:line="276" w:lineRule="auto"/>
        <w:jc w:val="both"/>
        <w:rPr>
          <w:u w:val="single"/>
        </w:rPr>
      </w:pPr>
      <w:r w:rsidRPr="00503246">
        <w:rPr>
          <w:u w:val="single"/>
        </w:rPr>
        <w:t>Evaluation of Services</w:t>
      </w:r>
    </w:p>
    <w:p w:rsidR="006B69B5" w:rsidRDefault="006B69B5" w:rsidP="00FC4341">
      <w:pPr>
        <w:spacing w:line="276" w:lineRule="auto"/>
        <w:ind w:left="720"/>
        <w:jc w:val="both"/>
      </w:pPr>
      <w:r>
        <w:t xml:space="preserve">Providers </w:t>
      </w:r>
      <w:r w:rsidR="00A52503">
        <w:t>must</w:t>
      </w:r>
      <w:r>
        <w:t xml:space="preserve"> consider </w:t>
      </w:r>
      <w:r w:rsidR="0034134C">
        <w:t xml:space="preserve">the </w:t>
      </w:r>
      <w:r>
        <w:t xml:space="preserve">progress </w:t>
      </w:r>
      <w:r w:rsidR="0034134C">
        <w:t xml:space="preserve">the consumer is making </w:t>
      </w:r>
      <w:r>
        <w:t xml:space="preserve">towards goals </w:t>
      </w:r>
      <w:r w:rsidR="0034134C">
        <w:t>when evaluating the need to continue, modify or discontinue services.</w:t>
      </w:r>
      <w:r>
        <w:t xml:space="preserve"> </w:t>
      </w:r>
      <w:r w:rsidR="0034134C">
        <w:t>It is not sufficient to review progress with</w:t>
      </w:r>
      <w:r w:rsidR="00503246">
        <w:t>out</w:t>
      </w:r>
      <w:r w:rsidR="0034134C">
        <w:t xml:space="preserve"> evaluating services or to evaluate services without reviewing progress towards each goal. </w:t>
      </w:r>
      <w:r w:rsidR="0034134C" w:rsidRPr="0034134C">
        <w:t xml:space="preserve"> </w:t>
      </w:r>
      <w:r w:rsidR="00A52503">
        <w:t>It must be evident that each services have been reviewed.</w:t>
      </w:r>
      <w:r w:rsidR="00744027">
        <w:t xml:space="preserve"> </w:t>
      </w:r>
    </w:p>
    <w:p w:rsidR="006B69B5" w:rsidRDefault="006B69B5" w:rsidP="00FC4341">
      <w:pPr>
        <w:spacing w:line="276" w:lineRule="auto"/>
      </w:pPr>
    </w:p>
    <w:p w:rsidR="006B69B5" w:rsidRPr="00181D0B" w:rsidRDefault="006B69B5" w:rsidP="00FC4341">
      <w:pPr>
        <w:spacing w:line="276" w:lineRule="auto"/>
        <w:jc w:val="both"/>
        <w:rPr>
          <w:b/>
        </w:rPr>
      </w:pPr>
      <w:r w:rsidRPr="00181D0B">
        <w:t>It is not necessary for ITP review to be attached to ITP to ensure ITP was reviewed.</w:t>
      </w:r>
      <w:r w:rsidR="00A52503" w:rsidRPr="00181D0B">
        <w:t xml:space="preserve"> Reviewers will ask the provider </w:t>
      </w:r>
      <w:r w:rsidR="00181D0B" w:rsidRPr="00181D0B">
        <w:t>to show them where review of progress is indicated in the chart.</w:t>
      </w:r>
    </w:p>
    <w:p w:rsidR="00181D0B" w:rsidRPr="007C4FE3" w:rsidRDefault="00181D0B" w:rsidP="00FC4341">
      <w:pPr>
        <w:autoSpaceDE w:val="0"/>
        <w:autoSpaceDN w:val="0"/>
        <w:adjustRightInd w:val="0"/>
        <w:spacing w:line="276" w:lineRule="auto"/>
      </w:pPr>
    </w:p>
    <w:p w:rsidR="006B69B5" w:rsidRDefault="006B69B5" w:rsidP="00FC4341">
      <w:pPr>
        <w:numPr>
          <w:ilvl w:val="0"/>
          <w:numId w:val="1"/>
        </w:numPr>
        <w:autoSpaceDE w:val="0"/>
        <w:autoSpaceDN w:val="0"/>
        <w:adjustRightInd w:val="0"/>
        <w:spacing w:line="276" w:lineRule="auto"/>
        <w:ind w:left="0"/>
        <w:rPr>
          <w:b/>
        </w:rPr>
      </w:pPr>
      <w:r w:rsidRPr="007C4FE3">
        <w:rPr>
          <w:b/>
        </w:rPr>
        <w:t>Time billed is greater than time documented</w:t>
      </w:r>
      <w:r>
        <w:rPr>
          <w:b/>
        </w:rPr>
        <w:t xml:space="preserve"> </w:t>
      </w:r>
      <w:r w:rsidRPr="00A5355E">
        <w:rPr>
          <w:sz w:val="20"/>
          <w:szCs w:val="20"/>
        </w:rPr>
        <w:t xml:space="preserve">- </w:t>
      </w:r>
      <w:r w:rsidR="005E0FFE" w:rsidRPr="00A5355E">
        <w:rPr>
          <w:sz w:val="20"/>
          <w:szCs w:val="20"/>
        </w:rPr>
        <w:t xml:space="preserve">59 Ill. Admin. Code, pt. </w:t>
      </w:r>
      <w:r w:rsidRPr="00A5355E">
        <w:rPr>
          <w:sz w:val="20"/>
          <w:szCs w:val="20"/>
        </w:rPr>
        <w:t xml:space="preserve"> 132.100(i)(3).</w:t>
      </w:r>
    </w:p>
    <w:p w:rsidR="006B69B5" w:rsidRDefault="006B69B5" w:rsidP="00FC4341">
      <w:pPr>
        <w:autoSpaceDE w:val="0"/>
        <w:autoSpaceDN w:val="0"/>
        <w:adjustRightInd w:val="0"/>
        <w:spacing w:line="276" w:lineRule="auto"/>
        <w:rPr>
          <w:b/>
        </w:rPr>
      </w:pPr>
    </w:p>
    <w:p w:rsidR="006B69B5" w:rsidRPr="007C4FE3" w:rsidRDefault="006B69B5" w:rsidP="00FC4341">
      <w:pPr>
        <w:spacing w:line="276" w:lineRule="auto"/>
        <w:jc w:val="both"/>
      </w:pPr>
      <w:r w:rsidRPr="007C4FE3">
        <w:t>The progress note states one time and the billing states a longer period of time (example:  progress note states 15 minutes for the billed service, while the billing states 30 minutes).  This item is correctable through billing because the documentation is valid but was billed with the incorrect time.</w:t>
      </w:r>
    </w:p>
    <w:p w:rsidR="00C57466" w:rsidRDefault="00C57466" w:rsidP="00FC4341">
      <w:pPr>
        <w:autoSpaceDE w:val="0"/>
        <w:autoSpaceDN w:val="0"/>
        <w:adjustRightInd w:val="0"/>
        <w:spacing w:line="276" w:lineRule="auto"/>
        <w:rPr>
          <w:b/>
        </w:rPr>
      </w:pPr>
    </w:p>
    <w:p w:rsidR="00181D0B" w:rsidRDefault="00181D0B" w:rsidP="00FC4341">
      <w:pPr>
        <w:autoSpaceDE w:val="0"/>
        <w:autoSpaceDN w:val="0"/>
        <w:adjustRightInd w:val="0"/>
        <w:spacing w:line="276" w:lineRule="auto"/>
        <w:rPr>
          <w:b/>
        </w:rPr>
      </w:pPr>
    </w:p>
    <w:p w:rsidR="006B3A41" w:rsidRDefault="006B3A41" w:rsidP="00FC4341">
      <w:pPr>
        <w:autoSpaceDE w:val="0"/>
        <w:autoSpaceDN w:val="0"/>
        <w:adjustRightInd w:val="0"/>
        <w:spacing w:line="276" w:lineRule="auto"/>
        <w:rPr>
          <w:b/>
        </w:rPr>
      </w:pPr>
    </w:p>
    <w:p w:rsidR="006B3A41" w:rsidRDefault="006B3A41" w:rsidP="00FC4341">
      <w:pPr>
        <w:autoSpaceDE w:val="0"/>
        <w:autoSpaceDN w:val="0"/>
        <w:adjustRightInd w:val="0"/>
        <w:spacing w:line="276" w:lineRule="auto"/>
        <w:rPr>
          <w:b/>
        </w:rPr>
      </w:pPr>
    </w:p>
    <w:p w:rsidR="006B3A41" w:rsidRDefault="006B3A41" w:rsidP="00FC4341">
      <w:pPr>
        <w:autoSpaceDE w:val="0"/>
        <w:autoSpaceDN w:val="0"/>
        <w:adjustRightInd w:val="0"/>
        <w:spacing w:line="276" w:lineRule="auto"/>
        <w:rPr>
          <w:b/>
        </w:rPr>
      </w:pPr>
    </w:p>
    <w:p w:rsidR="006B3A41" w:rsidRPr="007C4FE3" w:rsidRDefault="006B3A41" w:rsidP="00FC4341">
      <w:pPr>
        <w:autoSpaceDE w:val="0"/>
        <w:autoSpaceDN w:val="0"/>
        <w:adjustRightInd w:val="0"/>
        <w:spacing w:line="276" w:lineRule="auto"/>
        <w:rPr>
          <w:b/>
        </w:rPr>
      </w:pPr>
    </w:p>
    <w:p w:rsidR="006B69B5" w:rsidRDefault="006B69B5" w:rsidP="00FC4341">
      <w:pPr>
        <w:numPr>
          <w:ilvl w:val="0"/>
          <w:numId w:val="1"/>
        </w:numPr>
        <w:autoSpaceDE w:val="0"/>
        <w:autoSpaceDN w:val="0"/>
        <w:adjustRightInd w:val="0"/>
        <w:spacing w:line="276" w:lineRule="auto"/>
        <w:ind w:left="0"/>
        <w:rPr>
          <w:b/>
        </w:rPr>
      </w:pPr>
      <w:r w:rsidRPr="007C4FE3">
        <w:rPr>
          <w:b/>
        </w:rPr>
        <w:lastRenderedPageBreak/>
        <w:t>Location of service not corre</w:t>
      </w:r>
      <w:r>
        <w:rPr>
          <w:b/>
        </w:rPr>
        <w:t>ctly noted on-site vs. off-site</w:t>
      </w:r>
      <w:r>
        <w:rPr>
          <w:sz w:val="20"/>
          <w:szCs w:val="20"/>
        </w:rPr>
        <w:t xml:space="preserve"> - </w:t>
      </w:r>
      <w:r w:rsidR="005E0FFE" w:rsidRPr="00A5355E">
        <w:rPr>
          <w:sz w:val="20"/>
          <w:szCs w:val="20"/>
        </w:rPr>
        <w:t xml:space="preserve">59 Ill. Admin. Code, pt. </w:t>
      </w:r>
      <w:r w:rsidRPr="00A5355E">
        <w:rPr>
          <w:sz w:val="20"/>
          <w:szCs w:val="20"/>
        </w:rPr>
        <w:t xml:space="preserve"> 132.100(i)(5).</w:t>
      </w:r>
    </w:p>
    <w:p w:rsidR="006B69B5" w:rsidRDefault="006B69B5" w:rsidP="00FC4341">
      <w:pPr>
        <w:autoSpaceDE w:val="0"/>
        <w:autoSpaceDN w:val="0"/>
        <w:adjustRightInd w:val="0"/>
        <w:spacing w:line="276" w:lineRule="auto"/>
        <w:rPr>
          <w:b/>
        </w:rPr>
      </w:pPr>
    </w:p>
    <w:p w:rsidR="006B69B5" w:rsidRDefault="006B69B5" w:rsidP="00FC4341">
      <w:pPr>
        <w:spacing w:line="276" w:lineRule="auto"/>
        <w:jc w:val="both"/>
      </w:pPr>
      <w:r w:rsidRPr="007C4FE3">
        <w:t>Services provided at a certified site must be billed as on-site.  If it is a provider site (owned or leased by the provider) the provider is required to have the site certified</w:t>
      </w:r>
      <w:r>
        <w:t>.</w:t>
      </w:r>
      <w:r w:rsidRPr="007C4FE3">
        <w:t xml:space="preserve"> This item is correctable through billing because the documentation is valid but was billed with the incorrect code.</w:t>
      </w:r>
    </w:p>
    <w:p w:rsidR="006B69B5" w:rsidRDefault="006B69B5" w:rsidP="00FC4341">
      <w:pPr>
        <w:spacing w:line="276" w:lineRule="auto"/>
        <w:jc w:val="both"/>
      </w:pPr>
    </w:p>
    <w:p w:rsidR="006B69B5" w:rsidRDefault="006B69B5" w:rsidP="00FC4341">
      <w:pPr>
        <w:numPr>
          <w:ilvl w:val="0"/>
          <w:numId w:val="1"/>
        </w:numPr>
        <w:autoSpaceDE w:val="0"/>
        <w:autoSpaceDN w:val="0"/>
        <w:adjustRightInd w:val="0"/>
        <w:spacing w:line="276" w:lineRule="auto"/>
        <w:ind w:left="0"/>
        <w:rPr>
          <w:b/>
        </w:rPr>
      </w:pPr>
      <w:bookmarkStart w:id="0" w:name="_GoBack"/>
      <w:bookmarkEnd w:id="0"/>
      <w:r w:rsidRPr="007C4FE3">
        <w:rPr>
          <w:b/>
        </w:rPr>
        <w:t>Note describes a different service than billing submitted</w:t>
      </w:r>
      <w:r>
        <w:rPr>
          <w:b/>
        </w:rPr>
        <w:t xml:space="preserve"> </w:t>
      </w:r>
      <w:r>
        <w:rPr>
          <w:sz w:val="20"/>
          <w:szCs w:val="20"/>
        </w:rPr>
        <w:t xml:space="preserve">- </w:t>
      </w:r>
      <w:r w:rsidR="005E0FFE" w:rsidRPr="00A5355E">
        <w:rPr>
          <w:sz w:val="20"/>
          <w:szCs w:val="20"/>
        </w:rPr>
        <w:t xml:space="preserve">59 Ill. Admin. Code, pt. </w:t>
      </w:r>
      <w:r w:rsidRPr="00A5355E">
        <w:rPr>
          <w:sz w:val="20"/>
          <w:szCs w:val="20"/>
        </w:rPr>
        <w:t>132.100(i)(1).</w:t>
      </w:r>
    </w:p>
    <w:p w:rsidR="006B69B5" w:rsidRDefault="006B69B5" w:rsidP="00FC4341">
      <w:pPr>
        <w:autoSpaceDE w:val="0"/>
        <w:autoSpaceDN w:val="0"/>
        <w:adjustRightInd w:val="0"/>
        <w:spacing w:line="276" w:lineRule="auto"/>
        <w:rPr>
          <w:b/>
        </w:rPr>
      </w:pPr>
    </w:p>
    <w:p w:rsidR="00A5355E" w:rsidRPr="00A5355E" w:rsidRDefault="00A5355E" w:rsidP="00FC4341">
      <w:pPr>
        <w:autoSpaceDE w:val="0"/>
        <w:autoSpaceDN w:val="0"/>
        <w:adjustRightInd w:val="0"/>
        <w:spacing w:line="276" w:lineRule="auto"/>
        <w:rPr>
          <w:u w:val="single"/>
        </w:rPr>
      </w:pPr>
      <w:r w:rsidRPr="00A5355E">
        <w:rPr>
          <w:u w:val="single"/>
        </w:rPr>
        <w:t>Service of claim and documented service must match</w:t>
      </w:r>
    </w:p>
    <w:p w:rsidR="006B69B5" w:rsidRDefault="006B69B5" w:rsidP="00FC4341">
      <w:pPr>
        <w:spacing w:line="276" w:lineRule="auto"/>
        <w:jc w:val="both"/>
      </w:pPr>
      <w:r>
        <w:t>This item is marked as disallowed if there is</w:t>
      </w:r>
      <w:r w:rsidRPr="007C4FE3">
        <w:t xml:space="preserve"> a </w:t>
      </w:r>
      <w:r w:rsidR="00C85128">
        <w:t>claim</w:t>
      </w:r>
      <w:r w:rsidR="00C85128" w:rsidRPr="007C4FE3">
        <w:t xml:space="preserve"> </w:t>
      </w:r>
      <w:r w:rsidRPr="007C4FE3">
        <w:t>with a specified date and service</w:t>
      </w:r>
      <w:r w:rsidR="00A5355E">
        <w:t xml:space="preserve"> but</w:t>
      </w:r>
      <w:r w:rsidRPr="007C4FE3">
        <w:t xml:space="preserve"> the note reflects a different service being provided.  This may be a data entry error on the part of the provider.  For example, note may say individual therapy but the </w:t>
      </w:r>
      <w:r>
        <w:t>claim was billed with</w:t>
      </w:r>
      <w:r w:rsidRPr="007C4FE3">
        <w:t xml:space="preserve"> the service code for group therapy.  This item is correctable through billing because the documentation is valid but was billed with the incorrect code.</w:t>
      </w:r>
      <w:r>
        <w:t xml:space="preserve">  </w:t>
      </w:r>
    </w:p>
    <w:p w:rsidR="00C85128" w:rsidRDefault="00C85128" w:rsidP="00FC4341">
      <w:pPr>
        <w:spacing w:line="276" w:lineRule="auto"/>
      </w:pPr>
    </w:p>
    <w:p w:rsidR="00B11D84" w:rsidRDefault="00B11D84" w:rsidP="00FC4341">
      <w:pPr>
        <w:spacing w:line="276" w:lineRule="auto"/>
        <w:jc w:val="both"/>
      </w:pPr>
      <w:r>
        <w:t>If this item is marked disallowed, reviewers should ensure that the service described in the progress note is a medically necessary service identified on the ITP.  In this case, providers would not be allowed to correct the billing (void and resubmit) as the service was not on the ITP.</w:t>
      </w:r>
    </w:p>
    <w:p w:rsidR="006B69B5" w:rsidRDefault="006B69B5" w:rsidP="00FC4341">
      <w:pPr>
        <w:spacing w:line="276" w:lineRule="auto"/>
        <w:jc w:val="both"/>
      </w:pPr>
    </w:p>
    <w:p w:rsidR="00A5355E" w:rsidRPr="00A5355E" w:rsidRDefault="00A5355E" w:rsidP="00FC4341">
      <w:pPr>
        <w:spacing w:line="276" w:lineRule="auto"/>
        <w:jc w:val="both"/>
        <w:rPr>
          <w:u w:val="single"/>
        </w:rPr>
      </w:pPr>
      <w:r w:rsidRPr="00A5355E">
        <w:rPr>
          <w:u w:val="single"/>
        </w:rPr>
        <w:t>Credentials on claim</w:t>
      </w:r>
    </w:p>
    <w:p w:rsidR="006B69B5" w:rsidRPr="00670C53" w:rsidRDefault="006B69B5" w:rsidP="00FC4341">
      <w:r w:rsidRPr="007C4FE3">
        <w:t xml:space="preserve">In the event that the </w:t>
      </w:r>
      <w:r w:rsidR="00A5355E">
        <w:t>claim</w:t>
      </w:r>
      <w:r w:rsidR="00A5355E" w:rsidRPr="007C4FE3">
        <w:t xml:space="preserve"> </w:t>
      </w:r>
      <w:r w:rsidRPr="007C4FE3">
        <w:t>was submitted at a higher credentialed level (</w:t>
      </w:r>
      <w:r w:rsidR="00A5355E">
        <w:t>claim</w:t>
      </w:r>
      <w:r w:rsidR="00A5355E" w:rsidRPr="007C4FE3">
        <w:t xml:space="preserve"> </w:t>
      </w:r>
      <w:r w:rsidRPr="007C4FE3">
        <w:t xml:space="preserve">says service provided by QMHP but signature on note reflects an MHP, for example) than documentation notes, check off for </w:t>
      </w:r>
      <w:r>
        <w:t>this item</w:t>
      </w:r>
      <w:r w:rsidRPr="007C4FE3">
        <w:t xml:space="preserve"> if the credential is one that is allowed to provide the service billed (an MHP providing therapy/counseling but billed as a QMHP, for example).  This item is correctable through billing because the documentation is valid but was billed with the incorrect staff credentials.  However, if the staff person does not have required credentials for providing the service, mark off for #</w:t>
      </w:r>
      <w:r>
        <w:t>3 (Service provided by unqualified staff)</w:t>
      </w:r>
      <w:r w:rsidRPr="007C4FE3">
        <w:t>.</w:t>
      </w:r>
    </w:p>
    <w:sectPr w:rsidR="006B69B5" w:rsidRPr="00670C53" w:rsidSect="005D30C1">
      <w:headerReference w:type="default" r:id="rId7"/>
      <w:footerReference w:type="default" r:id="rId8"/>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13" w:rsidRDefault="00936C13" w:rsidP="00BE0164">
      <w:r>
        <w:separator/>
      </w:r>
    </w:p>
  </w:endnote>
  <w:endnote w:type="continuationSeparator" w:id="0">
    <w:p w:rsidR="00936C13" w:rsidRDefault="00936C13" w:rsidP="00BE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B5" w:rsidRPr="002A19B4" w:rsidRDefault="006B3A41" w:rsidP="00BE0164">
    <w:pPr>
      <w:pStyle w:val="Footer"/>
      <w:rPr>
        <w:sz w:val="18"/>
        <w:szCs w:val="18"/>
      </w:rPr>
    </w:pPr>
    <w:r>
      <w:rPr>
        <w:sz w:val="18"/>
        <w:szCs w:val="18"/>
      </w:rPr>
      <w:t>FY</w:t>
    </w:r>
    <w:r w:rsidR="00BC4E78" w:rsidRPr="002A19B4">
      <w:rPr>
        <w:sz w:val="18"/>
        <w:szCs w:val="18"/>
      </w:rPr>
      <w:t xml:space="preserve">17 </w:t>
    </w:r>
    <w:r w:rsidR="00FC4341" w:rsidRPr="002A19B4">
      <w:rPr>
        <w:sz w:val="18"/>
        <w:szCs w:val="18"/>
      </w:rPr>
      <w:t>PPR</w:t>
    </w:r>
    <w:r w:rsidR="006B69B5" w:rsidRPr="002A19B4">
      <w:rPr>
        <w:sz w:val="18"/>
        <w:szCs w:val="18"/>
      </w:rPr>
      <w:t xml:space="preserve"> Interpretive </w:t>
    </w:r>
    <w:r w:rsidR="00FC4341" w:rsidRPr="002A19B4">
      <w:rPr>
        <w:sz w:val="18"/>
        <w:szCs w:val="18"/>
      </w:rPr>
      <w:t>Gui</w:t>
    </w:r>
    <w:r w:rsidR="006B69B5" w:rsidRPr="002A19B4">
      <w:rPr>
        <w:sz w:val="18"/>
        <w:szCs w:val="18"/>
      </w:rPr>
      <w:t>delines</w:t>
    </w:r>
    <w:r w:rsidR="006B69B5" w:rsidRPr="002A19B4">
      <w:rPr>
        <w:sz w:val="18"/>
        <w:szCs w:val="18"/>
      </w:rPr>
      <w:tab/>
    </w:r>
    <w:r w:rsidR="006B69B5" w:rsidRPr="002A19B4">
      <w:rPr>
        <w:sz w:val="18"/>
        <w:szCs w:val="18"/>
      </w:rPr>
      <w:tab/>
      <w:t xml:space="preserve">Page </w:t>
    </w:r>
    <w:r w:rsidR="006B69B5" w:rsidRPr="0024414A">
      <w:rPr>
        <w:b/>
        <w:sz w:val="18"/>
        <w:szCs w:val="18"/>
      </w:rPr>
      <w:fldChar w:fldCharType="begin"/>
    </w:r>
    <w:r w:rsidR="006B69B5" w:rsidRPr="002A19B4">
      <w:rPr>
        <w:b/>
        <w:sz w:val="18"/>
        <w:szCs w:val="18"/>
      </w:rPr>
      <w:instrText xml:space="preserve"> PAGE </w:instrText>
    </w:r>
    <w:r w:rsidR="006B69B5" w:rsidRPr="00666EC3">
      <w:rPr>
        <w:b/>
        <w:sz w:val="18"/>
        <w:szCs w:val="18"/>
      </w:rPr>
      <w:fldChar w:fldCharType="separate"/>
    </w:r>
    <w:r>
      <w:rPr>
        <w:b/>
        <w:noProof/>
        <w:sz w:val="18"/>
        <w:szCs w:val="18"/>
      </w:rPr>
      <w:t>8</w:t>
    </w:r>
    <w:r w:rsidR="006B69B5" w:rsidRPr="0024414A">
      <w:rPr>
        <w:b/>
        <w:sz w:val="18"/>
        <w:szCs w:val="18"/>
      </w:rPr>
      <w:fldChar w:fldCharType="end"/>
    </w:r>
    <w:r w:rsidR="006B69B5" w:rsidRPr="002A19B4">
      <w:rPr>
        <w:sz w:val="18"/>
        <w:szCs w:val="18"/>
      </w:rPr>
      <w:t xml:space="preserve"> of </w:t>
    </w:r>
    <w:r w:rsidR="006B69B5" w:rsidRPr="0024414A">
      <w:rPr>
        <w:b/>
        <w:sz w:val="18"/>
        <w:szCs w:val="18"/>
      </w:rPr>
      <w:fldChar w:fldCharType="begin"/>
    </w:r>
    <w:r w:rsidR="006B69B5" w:rsidRPr="002A19B4">
      <w:rPr>
        <w:b/>
        <w:sz w:val="18"/>
        <w:szCs w:val="18"/>
      </w:rPr>
      <w:instrText xml:space="preserve"> NUMPAGES  </w:instrText>
    </w:r>
    <w:r w:rsidR="006B69B5" w:rsidRPr="00666EC3">
      <w:rPr>
        <w:b/>
        <w:sz w:val="18"/>
        <w:szCs w:val="18"/>
      </w:rPr>
      <w:fldChar w:fldCharType="separate"/>
    </w:r>
    <w:r>
      <w:rPr>
        <w:b/>
        <w:noProof/>
        <w:sz w:val="18"/>
        <w:szCs w:val="18"/>
      </w:rPr>
      <w:t>8</w:t>
    </w:r>
    <w:r w:rsidR="006B69B5" w:rsidRPr="0024414A">
      <w:rPr>
        <w:b/>
        <w:sz w:val="18"/>
        <w:szCs w:val="18"/>
      </w:rPr>
      <w:fldChar w:fldCharType="end"/>
    </w:r>
  </w:p>
  <w:p w:rsidR="00AF0447" w:rsidRPr="002A19B4" w:rsidRDefault="00FC4341" w:rsidP="00BE0164">
    <w:pPr>
      <w:pStyle w:val="Footer"/>
      <w:rPr>
        <w:sz w:val="18"/>
        <w:szCs w:val="18"/>
      </w:rPr>
    </w:pPr>
    <w:r w:rsidRPr="002A19B4">
      <w:rPr>
        <w:sz w:val="18"/>
        <w:szCs w:val="18"/>
      </w:rPr>
      <w:t xml:space="preserve">Revised 05/23/16; </w:t>
    </w:r>
    <w:r w:rsidR="00BC4E78" w:rsidRPr="002A19B4">
      <w:rPr>
        <w:sz w:val="18"/>
        <w:szCs w:val="18"/>
      </w:rPr>
      <w:t>042216</w:t>
    </w:r>
  </w:p>
  <w:p w:rsidR="006B69B5" w:rsidRDefault="006B6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13" w:rsidRDefault="00936C13" w:rsidP="00BE0164">
      <w:r>
        <w:separator/>
      </w:r>
    </w:p>
  </w:footnote>
  <w:footnote w:type="continuationSeparator" w:id="0">
    <w:p w:rsidR="00936C13" w:rsidRDefault="00936C13" w:rsidP="00BE0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9B5" w:rsidRDefault="00F55BDC" w:rsidP="00BE0164">
    <w:pPr>
      <w:pStyle w:val="Header"/>
      <w:jc w:val="center"/>
    </w:pPr>
    <w:r>
      <w:rPr>
        <w:b/>
        <w:noProof/>
      </w:rPr>
      <w:drawing>
        <wp:inline distT="0" distB="0" distL="0" distR="0">
          <wp:extent cx="34956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5675" cy="733425"/>
                  </a:xfrm>
                  <a:prstGeom prst="rect">
                    <a:avLst/>
                  </a:prstGeom>
                  <a:solidFill>
                    <a:srgbClr val="CC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239"/>
    <w:multiLevelType w:val="hybridMultilevel"/>
    <w:tmpl w:val="756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50BE"/>
    <w:multiLevelType w:val="hybridMultilevel"/>
    <w:tmpl w:val="AFC8F90E"/>
    <w:lvl w:ilvl="0" w:tplc="1A6E33A2">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BE5589"/>
    <w:multiLevelType w:val="hybridMultilevel"/>
    <w:tmpl w:val="6038B09C"/>
    <w:lvl w:ilvl="0" w:tplc="08002086">
      <w:start w:val="1"/>
      <w:numFmt w:val="lowerLetter"/>
      <w:lvlText w:val="%1."/>
      <w:lvlJc w:val="left"/>
      <w:pPr>
        <w:ind w:left="81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E2755F"/>
    <w:multiLevelType w:val="hybridMultilevel"/>
    <w:tmpl w:val="08368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E804E2"/>
    <w:multiLevelType w:val="hybridMultilevel"/>
    <w:tmpl w:val="E9EA69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CEC5D77"/>
    <w:multiLevelType w:val="hybridMultilevel"/>
    <w:tmpl w:val="EC7ACC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0694F4E"/>
    <w:multiLevelType w:val="hybridMultilevel"/>
    <w:tmpl w:val="9C667D2C"/>
    <w:lvl w:ilvl="0" w:tplc="CD6A141A">
      <w:start w:val="3"/>
      <w:numFmt w:val="bullet"/>
      <w:lvlText w:val=""/>
      <w:lvlJc w:val="left"/>
      <w:pPr>
        <w:tabs>
          <w:tab w:val="num" w:pos="720"/>
        </w:tabs>
        <w:ind w:left="720" w:hanging="360"/>
      </w:pPr>
      <w:rPr>
        <w:rFonts w:ascii="Wingdings 2" w:eastAsia="Times New Roman"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321609"/>
    <w:multiLevelType w:val="hybridMultilevel"/>
    <w:tmpl w:val="BB2028DA"/>
    <w:lvl w:ilvl="0" w:tplc="B8A04D7E">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DA840EC"/>
    <w:multiLevelType w:val="hybridMultilevel"/>
    <w:tmpl w:val="CEB0C15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663E39"/>
    <w:multiLevelType w:val="hybridMultilevel"/>
    <w:tmpl w:val="0E3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86E73"/>
    <w:multiLevelType w:val="hybridMultilevel"/>
    <w:tmpl w:val="B2423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E66AAE"/>
    <w:multiLevelType w:val="hybridMultilevel"/>
    <w:tmpl w:val="1C9A908C"/>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BDF5F11"/>
    <w:multiLevelType w:val="hybridMultilevel"/>
    <w:tmpl w:val="8892B028"/>
    <w:lvl w:ilvl="0" w:tplc="6BD6861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3F07135"/>
    <w:multiLevelType w:val="hybridMultilevel"/>
    <w:tmpl w:val="2CE80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EA1B72"/>
    <w:multiLevelType w:val="hybridMultilevel"/>
    <w:tmpl w:val="A16422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11B119E"/>
    <w:multiLevelType w:val="hybridMultilevel"/>
    <w:tmpl w:val="82128ACC"/>
    <w:lvl w:ilvl="0" w:tplc="5FA6EFD0">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1BA5A4E"/>
    <w:multiLevelType w:val="hybridMultilevel"/>
    <w:tmpl w:val="124A258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1A425D"/>
    <w:multiLevelType w:val="hybridMultilevel"/>
    <w:tmpl w:val="2C84082E"/>
    <w:lvl w:ilvl="0" w:tplc="DF1494A6">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32F2513"/>
    <w:multiLevelType w:val="hybridMultilevel"/>
    <w:tmpl w:val="80D4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0"/>
  </w:num>
  <w:num w:numId="5">
    <w:abstractNumId w:val="8"/>
  </w:num>
  <w:num w:numId="6">
    <w:abstractNumId w:val="2"/>
  </w:num>
  <w:num w:numId="7">
    <w:abstractNumId w:val="11"/>
  </w:num>
  <w:num w:numId="8">
    <w:abstractNumId w:val="6"/>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4"/>
  </w:num>
  <w:num w:numId="14">
    <w:abstractNumId w:val="17"/>
  </w:num>
  <w:num w:numId="15">
    <w:abstractNumId w:val="3"/>
  </w:num>
  <w:num w:numId="16">
    <w:abstractNumId w:val="7"/>
  </w:num>
  <w:num w:numId="17">
    <w:abstractNumId w:val="9"/>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C6"/>
    <w:rsid w:val="000064AD"/>
    <w:rsid w:val="00006966"/>
    <w:rsid w:val="0000705F"/>
    <w:rsid w:val="0001178C"/>
    <w:rsid w:val="00020F86"/>
    <w:rsid w:val="0002312B"/>
    <w:rsid w:val="0005107D"/>
    <w:rsid w:val="000647D0"/>
    <w:rsid w:val="000715AA"/>
    <w:rsid w:val="0008304B"/>
    <w:rsid w:val="00083D8E"/>
    <w:rsid w:val="000A43BE"/>
    <w:rsid w:val="000A6D5C"/>
    <w:rsid w:val="000C1286"/>
    <w:rsid w:val="000D0034"/>
    <w:rsid w:val="000D1258"/>
    <w:rsid w:val="000D4E67"/>
    <w:rsid w:val="000D5E0D"/>
    <w:rsid w:val="00104652"/>
    <w:rsid w:val="00105F1D"/>
    <w:rsid w:val="00112206"/>
    <w:rsid w:val="00153773"/>
    <w:rsid w:val="00167AC3"/>
    <w:rsid w:val="00181D0B"/>
    <w:rsid w:val="00183AB3"/>
    <w:rsid w:val="001A16EE"/>
    <w:rsid w:val="001A3E76"/>
    <w:rsid w:val="001A4A71"/>
    <w:rsid w:val="001C3AEF"/>
    <w:rsid w:val="001E09BA"/>
    <w:rsid w:val="00222AF7"/>
    <w:rsid w:val="00235EB8"/>
    <w:rsid w:val="0024414A"/>
    <w:rsid w:val="00277304"/>
    <w:rsid w:val="0029507A"/>
    <w:rsid w:val="0029581E"/>
    <w:rsid w:val="00295893"/>
    <w:rsid w:val="002A19B4"/>
    <w:rsid w:val="002A3619"/>
    <w:rsid w:val="002C1135"/>
    <w:rsid w:val="002D42F2"/>
    <w:rsid w:val="002F367F"/>
    <w:rsid w:val="002F47C9"/>
    <w:rsid w:val="00312299"/>
    <w:rsid w:val="00327A56"/>
    <w:rsid w:val="0034134C"/>
    <w:rsid w:val="00346AE1"/>
    <w:rsid w:val="00353168"/>
    <w:rsid w:val="0035560A"/>
    <w:rsid w:val="0035687E"/>
    <w:rsid w:val="00357317"/>
    <w:rsid w:val="00362AC1"/>
    <w:rsid w:val="00381305"/>
    <w:rsid w:val="00383453"/>
    <w:rsid w:val="00393546"/>
    <w:rsid w:val="003A2F0D"/>
    <w:rsid w:val="003A70A6"/>
    <w:rsid w:val="003C7D53"/>
    <w:rsid w:val="003F03B5"/>
    <w:rsid w:val="004044F4"/>
    <w:rsid w:val="00413BA4"/>
    <w:rsid w:val="00431370"/>
    <w:rsid w:val="004437F1"/>
    <w:rsid w:val="004506BE"/>
    <w:rsid w:val="0046265B"/>
    <w:rsid w:val="0047295D"/>
    <w:rsid w:val="0048171E"/>
    <w:rsid w:val="004876A5"/>
    <w:rsid w:val="004B7F00"/>
    <w:rsid w:val="004C461E"/>
    <w:rsid w:val="004D6DB9"/>
    <w:rsid w:val="00503246"/>
    <w:rsid w:val="00551DE4"/>
    <w:rsid w:val="005534E5"/>
    <w:rsid w:val="00585399"/>
    <w:rsid w:val="00590165"/>
    <w:rsid w:val="00597625"/>
    <w:rsid w:val="005D30C1"/>
    <w:rsid w:val="005E0FFE"/>
    <w:rsid w:val="005E3879"/>
    <w:rsid w:val="005E3EC1"/>
    <w:rsid w:val="005E7FC2"/>
    <w:rsid w:val="00605A83"/>
    <w:rsid w:val="006238C7"/>
    <w:rsid w:val="00651FDB"/>
    <w:rsid w:val="00666EC3"/>
    <w:rsid w:val="00670C53"/>
    <w:rsid w:val="0067119E"/>
    <w:rsid w:val="00682BF0"/>
    <w:rsid w:val="0069479B"/>
    <w:rsid w:val="006A0777"/>
    <w:rsid w:val="006B3A41"/>
    <w:rsid w:val="006B69B5"/>
    <w:rsid w:val="006D1C40"/>
    <w:rsid w:val="006D54AC"/>
    <w:rsid w:val="006E463A"/>
    <w:rsid w:val="00700970"/>
    <w:rsid w:val="007074D5"/>
    <w:rsid w:val="00736A78"/>
    <w:rsid w:val="00742647"/>
    <w:rsid w:val="00744027"/>
    <w:rsid w:val="00746334"/>
    <w:rsid w:val="00771035"/>
    <w:rsid w:val="00773522"/>
    <w:rsid w:val="007738B1"/>
    <w:rsid w:val="007813FA"/>
    <w:rsid w:val="007825E2"/>
    <w:rsid w:val="007944FD"/>
    <w:rsid w:val="00797E99"/>
    <w:rsid w:val="007B1BD6"/>
    <w:rsid w:val="007C2E96"/>
    <w:rsid w:val="007C4FE3"/>
    <w:rsid w:val="007D5ED9"/>
    <w:rsid w:val="00800579"/>
    <w:rsid w:val="00801F67"/>
    <w:rsid w:val="008062CD"/>
    <w:rsid w:val="00820791"/>
    <w:rsid w:val="00864397"/>
    <w:rsid w:val="008B3DF6"/>
    <w:rsid w:val="008C1894"/>
    <w:rsid w:val="008C59D0"/>
    <w:rsid w:val="008D25C6"/>
    <w:rsid w:val="008F048B"/>
    <w:rsid w:val="00916E2C"/>
    <w:rsid w:val="0092454B"/>
    <w:rsid w:val="00936C13"/>
    <w:rsid w:val="00952C55"/>
    <w:rsid w:val="00970BEE"/>
    <w:rsid w:val="009800A0"/>
    <w:rsid w:val="009944BE"/>
    <w:rsid w:val="009A4968"/>
    <w:rsid w:val="009A61CA"/>
    <w:rsid w:val="009A7A25"/>
    <w:rsid w:val="00A440CA"/>
    <w:rsid w:val="00A52503"/>
    <w:rsid w:val="00A5355E"/>
    <w:rsid w:val="00A57CFA"/>
    <w:rsid w:val="00AC3F60"/>
    <w:rsid w:val="00AC46AC"/>
    <w:rsid w:val="00AC7601"/>
    <w:rsid w:val="00AC7DA4"/>
    <w:rsid w:val="00AE79D0"/>
    <w:rsid w:val="00AF0447"/>
    <w:rsid w:val="00B06D5F"/>
    <w:rsid w:val="00B07A31"/>
    <w:rsid w:val="00B10242"/>
    <w:rsid w:val="00B11D84"/>
    <w:rsid w:val="00B12219"/>
    <w:rsid w:val="00B15619"/>
    <w:rsid w:val="00B46230"/>
    <w:rsid w:val="00B71C60"/>
    <w:rsid w:val="00B748E2"/>
    <w:rsid w:val="00B75EFA"/>
    <w:rsid w:val="00B84616"/>
    <w:rsid w:val="00B872E6"/>
    <w:rsid w:val="00BB1873"/>
    <w:rsid w:val="00BC4E78"/>
    <w:rsid w:val="00BE0164"/>
    <w:rsid w:val="00BE3401"/>
    <w:rsid w:val="00BF1A0D"/>
    <w:rsid w:val="00C221EA"/>
    <w:rsid w:val="00C24A85"/>
    <w:rsid w:val="00C27DA4"/>
    <w:rsid w:val="00C57466"/>
    <w:rsid w:val="00C7163F"/>
    <w:rsid w:val="00C81DD9"/>
    <w:rsid w:val="00C846F1"/>
    <w:rsid w:val="00C85128"/>
    <w:rsid w:val="00CA5DF3"/>
    <w:rsid w:val="00CD21E7"/>
    <w:rsid w:val="00CF2F36"/>
    <w:rsid w:val="00D15A7D"/>
    <w:rsid w:val="00D17F0A"/>
    <w:rsid w:val="00D20648"/>
    <w:rsid w:val="00D5072F"/>
    <w:rsid w:val="00D5139F"/>
    <w:rsid w:val="00D74341"/>
    <w:rsid w:val="00D76BCB"/>
    <w:rsid w:val="00D76F05"/>
    <w:rsid w:val="00D94901"/>
    <w:rsid w:val="00D94A10"/>
    <w:rsid w:val="00DC5769"/>
    <w:rsid w:val="00DE451E"/>
    <w:rsid w:val="00DF374D"/>
    <w:rsid w:val="00E02BA0"/>
    <w:rsid w:val="00E10B83"/>
    <w:rsid w:val="00E10CF9"/>
    <w:rsid w:val="00E16EE0"/>
    <w:rsid w:val="00E20601"/>
    <w:rsid w:val="00E37191"/>
    <w:rsid w:val="00E41B04"/>
    <w:rsid w:val="00E443E0"/>
    <w:rsid w:val="00E451DD"/>
    <w:rsid w:val="00E50B1A"/>
    <w:rsid w:val="00E50B29"/>
    <w:rsid w:val="00E852DD"/>
    <w:rsid w:val="00EA16F4"/>
    <w:rsid w:val="00EA37C6"/>
    <w:rsid w:val="00EB02B7"/>
    <w:rsid w:val="00EE1335"/>
    <w:rsid w:val="00EF5799"/>
    <w:rsid w:val="00F17AE8"/>
    <w:rsid w:val="00F27476"/>
    <w:rsid w:val="00F419A1"/>
    <w:rsid w:val="00F423E2"/>
    <w:rsid w:val="00F55BDC"/>
    <w:rsid w:val="00F70A46"/>
    <w:rsid w:val="00F729CD"/>
    <w:rsid w:val="00FA3043"/>
    <w:rsid w:val="00FA4F38"/>
    <w:rsid w:val="00FC0FC3"/>
    <w:rsid w:val="00FC4341"/>
    <w:rsid w:val="00FE3C20"/>
    <w:rsid w:val="00FF1580"/>
    <w:rsid w:val="00FF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1D80AA5-BC3F-4223-B3F7-826CFFF9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1C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25C6"/>
    <w:pPr>
      <w:ind w:left="720"/>
      <w:contextualSpacing/>
    </w:pPr>
  </w:style>
  <w:style w:type="paragraph" w:styleId="Header">
    <w:name w:val="header"/>
    <w:basedOn w:val="Normal"/>
    <w:link w:val="HeaderChar"/>
    <w:uiPriority w:val="99"/>
    <w:rsid w:val="00BE0164"/>
    <w:pPr>
      <w:tabs>
        <w:tab w:val="center" w:pos="4680"/>
        <w:tab w:val="right" w:pos="9360"/>
      </w:tabs>
    </w:pPr>
  </w:style>
  <w:style w:type="character" w:customStyle="1" w:styleId="HeaderChar">
    <w:name w:val="Header Char"/>
    <w:basedOn w:val="DefaultParagraphFont"/>
    <w:link w:val="Header"/>
    <w:uiPriority w:val="99"/>
    <w:locked/>
    <w:rsid w:val="00BE0164"/>
    <w:rPr>
      <w:rFonts w:ascii="Times New Roman" w:hAnsi="Times New Roman" w:cs="Times New Roman"/>
      <w:sz w:val="24"/>
    </w:rPr>
  </w:style>
  <w:style w:type="paragraph" w:styleId="Footer">
    <w:name w:val="footer"/>
    <w:basedOn w:val="Normal"/>
    <w:link w:val="FooterChar"/>
    <w:uiPriority w:val="99"/>
    <w:rsid w:val="00BE0164"/>
    <w:pPr>
      <w:tabs>
        <w:tab w:val="center" w:pos="4680"/>
        <w:tab w:val="right" w:pos="9360"/>
      </w:tabs>
    </w:pPr>
  </w:style>
  <w:style w:type="character" w:customStyle="1" w:styleId="FooterChar">
    <w:name w:val="Footer Char"/>
    <w:basedOn w:val="DefaultParagraphFont"/>
    <w:link w:val="Footer"/>
    <w:uiPriority w:val="99"/>
    <w:locked/>
    <w:rsid w:val="00BE0164"/>
    <w:rPr>
      <w:rFonts w:ascii="Times New Roman" w:hAnsi="Times New Roman" w:cs="Times New Roman"/>
      <w:sz w:val="24"/>
    </w:rPr>
  </w:style>
  <w:style w:type="paragraph" w:styleId="BalloonText">
    <w:name w:val="Balloon Text"/>
    <w:basedOn w:val="Normal"/>
    <w:link w:val="BalloonTextChar"/>
    <w:uiPriority w:val="99"/>
    <w:semiHidden/>
    <w:rsid w:val="00E443E0"/>
    <w:rPr>
      <w:rFonts w:ascii="Tahoma" w:hAnsi="Tahoma"/>
      <w:sz w:val="16"/>
      <w:szCs w:val="16"/>
    </w:rPr>
  </w:style>
  <w:style w:type="character" w:customStyle="1" w:styleId="BalloonTextChar">
    <w:name w:val="Balloon Text Char"/>
    <w:basedOn w:val="DefaultParagraphFont"/>
    <w:link w:val="BalloonText"/>
    <w:uiPriority w:val="99"/>
    <w:semiHidden/>
    <w:locked/>
    <w:rsid w:val="00E443E0"/>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6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DHS/DMH POST-PAYMENT REVIEW INTERPRETIVE GUIDELINES</vt:lpstr>
    </vt:vector>
  </TitlesOfParts>
  <Company>ValueOptions</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DHS/DMH POST-PAYMENT REVIEW INTERPRETIVE GUIDELINES</dc:title>
  <dc:creator>cmcconk</dc:creator>
  <cp:lastModifiedBy>McConkey, Chris</cp:lastModifiedBy>
  <cp:revision>2</cp:revision>
  <cp:lastPrinted>2014-03-28T17:32:00Z</cp:lastPrinted>
  <dcterms:created xsi:type="dcterms:W3CDTF">2016-07-19T17:50:00Z</dcterms:created>
  <dcterms:modified xsi:type="dcterms:W3CDTF">2016-07-19T17:50:00Z</dcterms:modified>
</cp:coreProperties>
</file>